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Отчет главы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br/>
      </w:r>
      <w:r w:rsidR="001E4A3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Легостае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вского сель</w:t>
      </w:r>
      <w:r w:rsidR="001E4A3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совета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br/>
        <w:t>о результатах деятельности администрации поселения за 20</w:t>
      </w:r>
      <w:r w:rsidR="00DE55B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21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</w:t>
      </w:r>
      <w:r w:rsidR="001E4A3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 и перспективах развития на 202</w:t>
      </w:r>
      <w:r w:rsidR="00DE55B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</w:t>
      </w:r>
    </w:p>
    <w:p w:rsidR="000D2405" w:rsidRPr="009B4C6E" w:rsidRDefault="009B4C6E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</w:pPr>
      <w:r w:rsidRPr="009B4C6E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Уважаемые присутствующие!</w:t>
      </w:r>
      <w:r w:rsidR="000D2405" w:rsidRPr="009B4C6E">
        <w:rPr>
          <w:rFonts w:ascii="Times New Roman" w:eastAsia="Times New Roman" w:hAnsi="Times New Roman" w:cs="Times New Roman"/>
          <w:color w:val="212121"/>
          <w:sz w:val="40"/>
          <w:szCs w:val="40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Сегодня  я подведу основн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ые итоги 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проделанной 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работы 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прошедш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ем</w:t>
      </w:r>
      <w:r w:rsidR="00DE55B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2021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</w:t>
      </w:r>
      <w:r w:rsidR="009B4C6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Деятельность администрации 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1E4A3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в минувшем периоде строилась в соответствии с федеральным и областным законодательством, Уставом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Главным направлением деятельности администрации является обеспечение жизнедеятельности населения, что включает в себя, прежде всего</w:t>
      </w:r>
      <w:r w:rsidR="00AC433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: исполнение бюджета поселения, обеспечение бесперебойной работы учреждений образования, здравоохранения,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социально-культурной сферы, благоустройство территории поселения;  освещение улиц; работа по предупреждению и ликвидации последствий чрезвычайных ситуаций, обеспечение первичных мер пожарной безопасности и многое другое. Эти полномочия осуществляются путем организации повседневной работы администрации поселения, подготовки нормативных документов,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на котором размещаются нормативные документы, регламенты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оказываемых муниципальных услуг, бюджет и отчет об его исполнении, сведения о доходах и расходах муниципальных служащих, а также много другое</w:t>
      </w:r>
      <w:proofErr w:type="gram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. Основной задачей сайта является обеспечение гласности и доступности информации о деятельности органов местного самоуправления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 принимаемых ими решениях.</w:t>
      </w:r>
    </w:p>
    <w:p w:rsidR="00397029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Территория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составляет </w:t>
      </w:r>
      <w:r w:rsidR="0039702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</w:t>
      </w:r>
      <w:r w:rsidR="00CD5CF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8947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га, площадь населенных пунктов – </w:t>
      </w:r>
      <w:r w:rsidR="0039702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450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га</w:t>
      </w:r>
      <w:r w:rsidR="0039702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состав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вского сельс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овета</w:t>
      </w:r>
      <w:r w:rsidR="009E2C28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входят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населенных пунктов: село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Легостаево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</w:t>
      </w:r>
      <w:r w:rsidR="009E2C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д. Новососедово, д. Малиновка, д. Старососедово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. Общая протяженность дорожной сети 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52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км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Все населенные пункты на территории поселения 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имеют твердое щебеночное покрытие.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Численность населения сельского поселения по состоянию на 01.01.20</w:t>
      </w:r>
      <w:r w:rsidR="00A3577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="00DE55B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года составляет </w:t>
      </w:r>
      <w:r w:rsidR="00DE55B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1984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человек, что на </w:t>
      </w:r>
      <w:r w:rsidR="00BB2E4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</w:t>
      </w:r>
      <w:r w:rsidR="00DE55B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человека мен</w:t>
      </w:r>
      <w:r w:rsidR="00BB2E4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ьше прошлого года (на 01.01.2019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г. –</w:t>
      </w:r>
      <w:r w:rsidR="00DE55B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2003</w:t>
      </w:r>
      <w:r w:rsidR="007F2E9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чел.)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. </w:t>
      </w:r>
      <w:r w:rsidR="007F2E9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Средняя продолжительность жизни в </w:t>
      </w:r>
      <w:proofErr w:type="spellStart"/>
      <w:r w:rsidR="00F8677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Легостаевском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сельском поселении составляет</w:t>
      </w:r>
      <w:r w:rsidR="00F8677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73 года.</w:t>
      </w:r>
    </w:p>
    <w:p w:rsidR="000D2405" w:rsidRPr="000D2405" w:rsidRDefault="007F2E9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Количество рожденных в 2021</w:t>
      </w:r>
      <w:r w:rsidR="00E626E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году по сравнению с 2020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F8677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остался на том же уровне – 10 человек (6 мальчиков, 4 девочки).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террит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ории сельского поселения работае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т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 школа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детский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сад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«Веснушка»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ФАПа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, почтовое отделение, 2 библиотеки,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 дом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культуры, 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 сельских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клуб</w:t>
      </w:r>
      <w:r w:rsidR="00F2359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жители обеспечены торговым обслуживанием. На терри</w:t>
      </w:r>
      <w:r w:rsidR="007F2E9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тории поселения функционируют 7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объектов розничной торговли.</w:t>
      </w:r>
    </w:p>
    <w:p w:rsidR="000D2405" w:rsidRPr="00C12382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В МКОУ </w:t>
      </w:r>
      <w:r w:rsidR="00A20E47"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«СОШ с. Легостаево»</w:t>
      </w: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обучается 1</w:t>
      </w:r>
      <w:r w:rsidR="007F2E95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3</w:t>
      </w:r>
      <w:r w:rsidR="00A20E47"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9 детей. </w:t>
      </w: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На воспитании в МКДОУ детский сад «</w:t>
      </w:r>
      <w:r w:rsidR="00A20E47"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Веснушка» находятся </w:t>
      </w:r>
      <w:r w:rsidR="007F2E95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24</w:t>
      </w: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</w:t>
      </w:r>
      <w:r w:rsidR="007F2E95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ребенка</w:t>
      </w:r>
      <w:r w:rsidRPr="00C12382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. Очередь в дошкольные учреждения отсутствует.</w:t>
      </w:r>
    </w:p>
    <w:p w:rsidR="000D2405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Население трудится на предприятиях, расположенных на территории </w:t>
      </w:r>
      <w:r w:rsidR="00C1238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ского сельс</w:t>
      </w:r>
      <w:r w:rsidR="00C12382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овета, а также </w:t>
      </w:r>
      <w:r w:rsidR="0015104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территории муниципального района и Новосибирской области.</w:t>
      </w:r>
    </w:p>
    <w:p w:rsidR="007F2E95" w:rsidRDefault="007F2E9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</w:p>
    <w:tbl>
      <w:tblPr>
        <w:tblW w:w="9602" w:type="dxa"/>
        <w:tblInd w:w="146" w:type="dxa"/>
        <w:tblLayout w:type="fixed"/>
        <w:tblLook w:val="04A0" w:firstRow="1" w:lastRow="0" w:firstColumn="1" w:lastColumn="0" w:noHBand="0" w:noVBand="1"/>
      </w:tblPr>
      <w:tblGrid>
        <w:gridCol w:w="388"/>
        <w:gridCol w:w="1417"/>
        <w:gridCol w:w="851"/>
        <w:gridCol w:w="567"/>
        <w:gridCol w:w="708"/>
        <w:gridCol w:w="567"/>
        <w:gridCol w:w="709"/>
        <w:gridCol w:w="425"/>
        <w:gridCol w:w="709"/>
        <w:gridCol w:w="567"/>
        <w:gridCol w:w="567"/>
        <w:gridCol w:w="567"/>
        <w:gridCol w:w="755"/>
        <w:gridCol w:w="805"/>
      </w:tblGrid>
      <w:tr w:rsidR="00CB6C4D" w:rsidTr="00CB6C4D">
        <w:trPr>
          <w:trHeight w:val="315"/>
        </w:trPr>
        <w:tc>
          <w:tcPr>
            <w:tcW w:w="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lastRenderedPageBreak/>
              <w:t xml:space="preserve">№        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Наименование населенного пункта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proofErr w:type="gramStart"/>
            <w:r>
              <w:t>Численность занятых в организациях, расположенных на территории муниципального района  (</w:t>
            </w:r>
            <w:r>
              <w:rPr>
                <w:b/>
                <w:bCs/>
              </w:rPr>
              <w:t>приложение 1 гр.8+гр.9</w:t>
            </w:r>
            <w:r>
              <w:t>)</w:t>
            </w:r>
            <w:proofErr w:type="gramEnd"/>
          </w:p>
        </w:tc>
        <w:tc>
          <w:tcPr>
            <w:tcW w:w="694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в том числе по видам экономической деятельности:</w:t>
            </w:r>
          </w:p>
        </w:tc>
      </w:tr>
      <w:tr w:rsidR="00CB6C4D" w:rsidTr="00CB6C4D">
        <w:trPr>
          <w:trHeight w:val="5220"/>
        </w:trPr>
        <w:tc>
          <w:tcPr>
            <w:tcW w:w="3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6C4D" w:rsidRDefault="00CB6C4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CB6C4D" w:rsidRDefault="00CB6C4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B6C4D" w:rsidRDefault="00CB6C4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Сельское, лесное хозяйство, охота, рыболовство и рыбоводство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Добыча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Обрабатывающие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Транспортирвка</w:t>
            </w:r>
            <w:proofErr w:type="spellEnd"/>
            <w:r>
              <w:t xml:space="preserve"> и 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Образование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Деятельность в области здравоохранения и социальных услуг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Другие виды деятельности (указать какие)</w:t>
            </w:r>
          </w:p>
        </w:tc>
      </w:tr>
      <w:tr w:rsidR="00CB6C4D" w:rsidTr="00CB6C4D">
        <w:trPr>
          <w:trHeight w:val="270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C4D" w:rsidRDefault="00CB6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B6C4D" w:rsidTr="00CB6C4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с. Легостаево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51</w:t>
            </w:r>
          </w:p>
        </w:tc>
      </w:tr>
      <w:tr w:rsidR="00CB6C4D" w:rsidTr="00CB6C4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д. Малиновка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22</w:t>
            </w:r>
          </w:p>
        </w:tc>
      </w:tr>
      <w:tr w:rsidR="00CB6C4D" w:rsidTr="00CB6C4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Новососедово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</w:tr>
      <w:tr w:rsidR="00CB6C4D" w:rsidTr="00CB6C4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 xml:space="preserve">д. </w:t>
            </w:r>
            <w:proofErr w:type="spellStart"/>
            <w:r>
              <w:t>Старососедово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</w:tr>
      <w:tr w:rsidR="00CB6C4D" w:rsidTr="00CB6C4D">
        <w:trPr>
          <w:trHeight w:val="315"/>
        </w:trPr>
        <w:tc>
          <w:tcPr>
            <w:tcW w:w="3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center"/>
              <w:rPr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456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C4D" w:rsidRDefault="00CB6C4D">
            <w:pPr>
              <w:jc w:val="right"/>
              <w:rPr>
                <w:sz w:val="24"/>
                <w:szCs w:val="24"/>
              </w:rPr>
            </w:pPr>
            <w:r>
              <w:t>93</w:t>
            </w:r>
          </w:p>
        </w:tc>
      </w:tr>
    </w:tbl>
    <w:p w:rsidR="0015104B" w:rsidRDefault="0015104B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Основной целью деятельности администрации 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Легостаевского сельсовета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поселения.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92085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Постоянно п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роводи</w:t>
      </w:r>
      <w:r w:rsidR="0092085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тся</w:t>
      </w:r>
      <w:r w:rsidR="001E2B8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работа по взаимодействию</w:t>
      </w:r>
      <w:r w:rsidR="002347C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 предприятиями и организациями всех форм собственности с целью укрепления и развития экономики.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 отчетный период на личный прием к Главе поселения и работни</w:t>
      </w:r>
      <w:r w:rsidR="004267A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кам администрации обратилось – 54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человека по самым разнообразным вопросам. Было рассмотрено 9 письменных заявлений. 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вопросов. Все  заявления были  рассмотрены в установленные законом сроки,  и  отправлены ответы заявителю о результатах рассмотрения обращений.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рамках нормотворческой деятельности за отчетный период принято </w:t>
      </w:r>
      <w:r w:rsidR="00D82BE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139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постановлени</w:t>
      </w:r>
      <w:r w:rsidR="00D82BE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й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 и </w:t>
      </w:r>
      <w:r w:rsidR="005A2E7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62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 распоряжени</w:t>
      </w:r>
      <w:r w:rsidR="005A2E7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я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по личному составу и основной деятельности,   проведено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</w:t>
      </w:r>
      <w:r w:rsidR="00BA40C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</w:t>
      </w:r>
      <w:r w:rsidR="00F97369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сессий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Совета депутатов</w:t>
      </w:r>
      <w:r w:rsidR="00F9736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Легостаевского сельсовета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на которых  принято </w:t>
      </w:r>
      <w:r w:rsidR="00BA40C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61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Решени</w:t>
      </w:r>
      <w:r w:rsidR="00BA40C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е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6C0D5D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 ряду важных вопросов. За 20</w:t>
      </w:r>
      <w:r w:rsidR="00BA40C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21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специалистами администрации выдано гражданам </w:t>
      </w:r>
      <w:r w:rsidR="00BA40C7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173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6C0D5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справ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к</w:t>
      </w:r>
      <w:r w:rsidR="006C0D5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и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различного характера, оформлялись документы на получение субсидии, льгот, адресной помощи, детских пособий, материальной помощи,  оформления домовладений и земельных участков в собственность.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proofErr w:type="gram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Всего на первичном  воинском учете в сельском поселении состоит военнообязанных </w:t>
      </w:r>
      <w:r w:rsidR="00BA40C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38</w:t>
      </w:r>
      <w:r w:rsidR="0009190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человек, в том числе граждан пребывающих в запасе – </w:t>
      </w:r>
      <w:r w:rsidR="0071023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369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человек, призывников – </w:t>
      </w:r>
      <w:r w:rsidR="0009190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31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чел. За 20</w:t>
      </w:r>
      <w:r w:rsidR="003304B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21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имелось.</w:t>
      </w:r>
      <w:proofErr w:type="gramEnd"/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Подводя итоги работы администрации </w:t>
      </w:r>
      <w:r w:rsidR="0009190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Легостаевского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сельс</w:t>
      </w:r>
      <w:r w:rsidR="0071023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овета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по обеспечению финансирования всех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полномочий, определенных ФЗ №131-ФЗ «Об общих принципах организации местного самоуправления в РФ» за 201</w:t>
      </w:r>
      <w:r w:rsidR="00AB043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можно отметить, что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главным финансовым инструментом для достижения стабильности социально-экономического развития </w:t>
      </w:r>
      <w:proofErr w:type="gramStart"/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поселения</w:t>
      </w:r>
      <w:proofErr w:type="gramEnd"/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безусловно служит бюджет.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Также специалистами администрации ведется активная работа по сокращению задолженности по налогам.</w:t>
      </w:r>
    </w:p>
    <w:p w:rsidR="00E46879" w:rsidRPr="000D2405" w:rsidRDefault="00E46879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В связи с этим хотела бы обратиться</w:t>
      </w:r>
      <w:r w:rsidR="00D9231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ко всем присутствующим: «Обратите внимание на своевременную оплату земельного, имущественного и транспортного налогов</w:t>
      </w:r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, т.к. это единственный источник собственных сре</w:t>
      </w:r>
      <w:proofErr w:type="gramStart"/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дств в б</w:t>
      </w:r>
      <w:proofErr w:type="gramEnd"/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юджете</w:t>
      </w:r>
      <w:r w:rsidR="001B5450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»</w:t>
      </w:r>
      <w:r w:rsidR="00A414FD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E626E8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ДОХОДЫ БЮДЖЕТА ЗА 2021</w:t>
      </w:r>
      <w:r w:rsidR="000D2405"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 СОСТАВИЛИ</w:t>
      </w:r>
    </w:p>
    <w:p w:rsidR="000D2405" w:rsidRPr="000D2405" w:rsidRDefault="00355B03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20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млн. 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643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тыс. 4</w:t>
      </w:r>
      <w:r w:rsidR="00722A6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12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руб.</w:t>
      </w:r>
      <w:r w:rsidR="000D2405" w:rsidRPr="000D2405">
        <w:rPr>
          <w:rFonts w:ascii="Arial" w:eastAsia="Times New Roman" w:hAnsi="Arial" w:cs="Arial"/>
          <w:color w:val="FF0000"/>
          <w:sz w:val="32"/>
          <w:szCs w:val="32"/>
          <w:lang w:eastAsia="ru-RU"/>
        </w:rPr>
        <w:t>,</w:t>
      </w:r>
    </w:p>
    <w:p w:rsidR="003B2728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из них </w:t>
      </w:r>
      <w:r w:rsidR="00355B0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1 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млн. </w:t>
      </w:r>
      <w:r w:rsidR="00722A6E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614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тыс. </w:t>
      </w:r>
      <w:r w:rsidR="00722A6E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501 руб.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собственные (налоговые и неналоговые доходы)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. </w:t>
      </w:r>
      <w:r w:rsidR="003B272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 сравнению с прошлым годом</w:t>
      </w:r>
      <w:r w:rsidR="002A4D6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доля собственных доходов в бюджете поселения снизилась.</w:t>
      </w:r>
    </w:p>
    <w:p w:rsidR="002A4D6A" w:rsidRDefault="002A4D6A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Доходы от уплаты акцизов – 25</w:t>
      </w:r>
      <w:r w:rsidR="00C7107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43</w:t>
      </w:r>
      <w:r w:rsidR="00BC087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  <w:r w:rsidR="00C7107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7</w:t>
      </w:r>
      <w:r w:rsidR="00BC087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 руб.</w:t>
      </w:r>
    </w:p>
    <w:p w:rsidR="002A3ECD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Налог на имущество </w:t>
      </w:r>
      <w:r w:rsidR="00C71079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145,9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 руб. 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Арендная плата </w:t>
      </w:r>
      <w:r w:rsidR="00BC087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тыс. руб. 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 </w:t>
      </w:r>
      <w:r w:rsidR="00E626E8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РАСХОДЫ БЮДЖЕТА ПОСЕЛЕНИЯ В 2021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ГОДУ СОСТАВИЛИ</w:t>
      </w:r>
    </w:p>
    <w:p w:rsidR="000D2405" w:rsidRPr="000D2405" w:rsidRDefault="00CC703A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22</w:t>
      </w:r>
      <w:r w:rsidR="00BC087C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млн. 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518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тыс. 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500</w:t>
      </w:r>
      <w:r w:rsidR="00BC087C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="000D2405" w:rsidRPr="000D2405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руб.:</w:t>
      </w:r>
    </w:p>
    <w:p w:rsidR="000D2405" w:rsidRPr="000D2405" w:rsidRDefault="00414C81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 2021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году </w:t>
      </w:r>
      <w:r w:rsidR="00BC087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поселении проводились следующие работы и мероприятия:</w:t>
      </w:r>
    </w:p>
    <w:p w:rsidR="000D2405" w:rsidRDefault="000355CA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-</w:t>
      </w:r>
      <w:r w:rsidR="000D2405" w:rsidRP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0D2405" w:rsidRPr="000355CA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Затраты на благоустройство</w:t>
      </w:r>
      <w:r w:rsidR="000D2405" w:rsidRP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</w:t>
      </w:r>
      <w:r w:rsidR="0040559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</w:t>
      </w:r>
      <w:r w:rsidR="0009729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="0040559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280</w:t>
      </w:r>
      <w:r w:rsidR="000457FE" w:rsidRPr="000355CA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тыс.</w:t>
      </w:r>
      <w:r w:rsidR="000D2405" w:rsidRPr="000355CA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 xml:space="preserve"> руб.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405594" w:rsidRDefault="00405594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содержание общественных кладбищ – 96 тыс. руб.</w:t>
      </w:r>
      <w:r w:rsidR="009D52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9D5205" w:rsidRPr="000355CA" w:rsidRDefault="009D52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уборка несанкционированных свалок – 45 тыс. руб.;</w:t>
      </w:r>
    </w:p>
    <w:p w:rsidR="00097298" w:rsidRDefault="000D2405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- оплата уличного освещения</w:t>
      </w:r>
      <w:r w:rsidR="0009729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- 600 тыс. руб.;</w:t>
      </w:r>
    </w:p>
    <w:p w:rsidR="000355CA" w:rsidRDefault="00097298" w:rsidP="000D24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ремонт уличного освещения 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– 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</w:t>
      </w:r>
      <w:r w:rsid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00 тыс.</w:t>
      </w:r>
      <w:r w:rsidR="000D2405"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  <w:r w:rsidR="000355CA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</w:t>
      </w:r>
      <w:r w:rsidR="00681BF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защита населения от ЧС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– </w:t>
      </w:r>
      <w:r w:rsidR="00681BF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378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  <w:r w:rsidR="00681BF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;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ремонт и содержание памятников погибшим односельчанам в годы ВОВ – </w:t>
      </w:r>
      <w:r w:rsidR="00A2061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15 тыс. руб.;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уборка несанкционированных свалок,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обкос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территории, вывоз ТБО – </w:t>
      </w:r>
      <w:r w:rsidR="00BE2918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45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2. 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Затраты на культуру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 составили </w:t>
      </w:r>
      <w:r w:rsidR="00E03B03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6 731, 9 тыс.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руб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., в том числе: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на оплату труда с отчислениями – </w:t>
      </w:r>
      <w:r w:rsidR="0088538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5254,6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на обеспечение деятельности – </w:t>
      </w:r>
      <w:r w:rsidR="0088538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677,3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руб., 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- отопление, вода, освещение – </w:t>
      </w:r>
      <w:r w:rsidR="00885384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800 тыс.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руб.</w:t>
      </w:r>
    </w:p>
    <w:p w:rsidR="000D2405" w:rsidRDefault="000D2405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3. </w:t>
      </w:r>
      <w:r w:rsidR="00885384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Дорожный фонд в 2019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году составлял </w:t>
      </w:r>
      <w:r w:rsidR="00885384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2110,5 тыс.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руб. </w:t>
      </w:r>
    </w:p>
    <w:p w:rsidR="00B46975" w:rsidRDefault="00B46975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-</w:t>
      </w:r>
      <w:r w:rsidR="00B25C8C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расчистка дорог – 600 тыс. руб.;</w:t>
      </w:r>
    </w:p>
    <w:p w:rsidR="00B25C8C" w:rsidRDefault="00B25C8C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- содержание дорог – 300 тыс. руб.;</w:t>
      </w:r>
    </w:p>
    <w:p w:rsidR="00B25C8C" w:rsidRPr="00B25C8C" w:rsidRDefault="00B25C8C" w:rsidP="00B4697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</w:pPr>
      <w:r w:rsidRPr="00B25C8C"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  <w:t xml:space="preserve">- </w:t>
      </w:r>
      <w:r>
        <w:rPr>
          <w:rFonts w:ascii="Arial" w:eastAsia="Times New Roman" w:hAnsi="Arial" w:cs="Arial"/>
          <w:b/>
          <w:color w:val="212121"/>
          <w:sz w:val="32"/>
          <w:szCs w:val="32"/>
          <w:lang w:eastAsia="ru-RU"/>
        </w:rPr>
        <w:t>оформление дорог в собственность – 700 тыс. руб.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ТЕРРИТОРИАЛЬНОЕ ОБЩЕСТВЕННОЕ САМОУПРАВЛЕНИЕ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C3E4F" w:rsidRDefault="000D2405" w:rsidP="000D2405">
      <w:pPr>
        <w:shd w:val="clear" w:color="auto" w:fill="FFFFFF"/>
        <w:spacing w:after="20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На территории </w:t>
      </w:r>
      <w:r w:rsidR="001B545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муниципального образования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действуют </w:t>
      </w:r>
      <w:r w:rsidR="00880AB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4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ТОС</w:t>
      </w:r>
      <w:r w:rsidR="001B545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: 1. ТОС «</w:t>
      </w:r>
      <w:r w:rsidR="0059751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Сибиряк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», 2. ТОС «</w:t>
      </w:r>
      <w:r w:rsidR="0059751C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Вдохновение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», 3. ТОС «</w:t>
      </w:r>
      <w:proofErr w:type="spellStart"/>
      <w:r w:rsidR="00CC3E4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Новососедово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»</w:t>
      </w:r>
      <w:r w:rsidR="00CC7511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4. ТОС «Феникс»</w:t>
      </w:r>
      <w:r w:rsidR="00CC3E4F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1A6313" w:rsidRDefault="001A6313" w:rsidP="007C4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</w:p>
    <w:p w:rsidR="000D2405" w:rsidRPr="000D2405" w:rsidRDefault="000D2405" w:rsidP="00B479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БЛАГОУСТРОЙСТВО И САНИТАРНЫЙ ПОРЯДОК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</w:t>
      </w:r>
      <w:r w:rsidRPr="000D2405">
        <w:rPr>
          <w:rFonts w:ascii="Calibri" w:eastAsia="Times New Roman" w:hAnsi="Calibri" w:cs="Calibri"/>
          <w:color w:val="212121"/>
          <w:lang w:eastAsia="ru-RU"/>
        </w:rPr>
        <w:t> 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течение  весенне-летнего периода </w:t>
      </w:r>
      <w:r w:rsidR="006F348E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жителями поселения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регулярно проводился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обкос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  придомовых территорий. В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lastRenderedPageBreak/>
        <w:t>рамках месячника по благоустройству прошли субботники по благоустройству, наведению чистоты и порядка.</w:t>
      </w:r>
    </w:p>
    <w:p w:rsidR="000D2405" w:rsidRPr="00B23660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Уничтожено несколько несанкционированных свалок, продолжалась работа по заключению договоров на вывоз ТБО,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  <w:r w:rsidR="005D575B" w:rsidRPr="00B23660">
        <w:rPr>
          <w:rFonts w:ascii="Arial" w:eastAsia="Times New Roman" w:hAnsi="Arial" w:cs="Arial"/>
          <w:bCs/>
          <w:color w:val="212121"/>
          <w:sz w:val="32"/>
          <w:szCs w:val="32"/>
          <w:lang w:eastAsia="ru-RU"/>
        </w:rPr>
        <w:t>решался вопрос кольцевого вывоза мусора.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Для решения проблем благоустройства требуется отлаженная система и рутинная работа, 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ПЕРСПЕКТИВЫ РАЗВИТИЯ ПОСЕЛЕНИЯ НА 20</w:t>
      </w:r>
      <w:r w:rsidR="00B4795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22</w:t>
      </w: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 xml:space="preserve"> ГОД: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 20</w:t>
      </w:r>
      <w:r w:rsidR="00B2366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="00B4795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год бюджет поселения утвержден в размере </w:t>
      </w:r>
      <w:r w:rsidR="00E2527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17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миллионов </w:t>
      </w:r>
      <w:r w:rsidR="00E2527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205</w:t>
      </w:r>
      <w:r w:rsidR="006C634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тысяч</w:t>
      </w:r>
      <w:r w:rsidR="00E25270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рублей.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Запланировано дальнейшее благоустройство территории поселения: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Повышение безопасности  дорожного движения - это ямочный ремонт,  подсыпка щебнем, отсевом  и </w:t>
      </w:r>
      <w:proofErr w:type="spellStart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грейдирование</w:t>
      </w:r>
      <w:proofErr w:type="spellEnd"/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дорог.</w:t>
      </w:r>
    </w:p>
    <w:p w:rsidR="000D2405" w:rsidRPr="000D2405" w:rsidRDefault="001966C9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Оформление проектно-сметной и разрешительной </w:t>
      </w:r>
      <w:r w:rsidR="007507D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документации на </w:t>
      </w:r>
      <w:proofErr w:type="spellStart"/>
      <w:r w:rsidR="007507D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внутрипоселенческие</w:t>
      </w:r>
      <w:proofErr w:type="spellEnd"/>
      <w:r w:rsidR="007507D3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дороги, для дальнейшего вступления в федеральные и региональные программы по их ремонту.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Благоустройство и содержание  учреждений культуры</w:t>
      </w:r>
      <w:r w:rsidR="006C6347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Оборудование контейнерных площадок в </w:t>
      </w:r>
      <w:r w:rsidR="001E70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населенных пунктах Легостаевского сельсовета под объемные</w:t>
      </w:r>
      <w:r w:rsidR="00DD3F6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контейнер</w:t>
      </w:r>
      <w:r w:rsidR="00DD3F6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ы для сбора мусора.</w:t>
      </w:r>
    </w:p>
    <w:p w:rsidR="000D2405" w:rsidRPr="000D2405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Ремонт и содержание памятников погибшим односельчанам в годы ВОВ.</w:t>
      </w:r>
    </w:p>
    <w:p w:rsidR="000D2405" w:rsidRPr="00A82314" w:rsidRDefault="000D2405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Поддержание в рабочем состоянии уличного освещения.</w:t>
      </w:r>
    </w:p>
    <w:p w:rsidR="00A82314" w:rsidRPr="00A720C6" w:rsidRDefault="00A82314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Расчистка дорог от сне</w:t>
      </w:r>
      <w:r w:rsidR="00A720C6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га</w:t>
      </w: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B3331D" w:rsidRPr="00BC68DF" w:rsidRDefault="00B3331D" w:rsidP="000D24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Оформление правоустанавливающих документов на земельные участки под зданиями культуры.</w:t>
      </w:r>
    </w:p>
    <w:p w:rsidR="00E25270" w:rsidRDefault="00E25270" w:rsidP="000D2405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</w:p>
    <w:p w:rsidR="00E25270" w:rsidRDefault="00E25270" w:rsidP="000D2405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</w:p>
    <w:p w:rsidR="000D2405" w:rsidRPr="000D2405" w:rsidRDefault="000D2405" w:rsidP="000D2405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810F8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lastRenderedPageBreak/>
        <w:t>ПРОБЛЕМНЫЕ ВОПРОСЫ:</w:t>
      </w:r>
    </w:p>
    <w:p w:rsidR="000D2405" w:rsidRPr="00F57165" w:rsidRDefault="00810F8A" w:rsidP="000D24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Строительство моста через р. Ик в д. Новососедово</w:t>
      </w:r>
    </w:p>
    <w:p w:rsidR="000D2405" w:rsidRPr="00F57165" w:rsidRDefault="00810F8A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оконных блоков в Доме культуры с. Легостаево.</w:t>
      </w:r>
    </w:p>
    <w:p w:rsidR="00810F8A" w:rsidRPr="00F57165" w:rsidRDefault="00810F8A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оконных блоков в сельском клубе д. Старососедово.</w:t>
      </w:r>
    </w:p>
    <w:p w:rsidR="00810F8A" w:rsidRPr="00F57165" w:rsidRDefault="00810F8A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Замена пола</w:t>
      </w:r>
      <w:r w:rsidR="00A17FE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, дверей</w:t>
      </w: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 в МКОУ «СОШ с. Легостаево»</w:t>
      </w:r>
      <w:r w:rsidR="00A17FE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.</w:t>
      </w:r>
    </w:p>
    <w:p w:rsidR="00810F8A" w:rsidRDefault="00F57165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 w:rsidRPr="00F5716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Асфальтирование региональных дорог на территории муниципального образования.</w:t>
      </w:r>
    </w:p>
    <w:p w:rsidR="00F57165" w:rsidRDefault="00A17FEB" w:rsidP="000D24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Строительство модульного клуба в д. Малиновка.</w:t>
      </w:r>
    </w:p>
    <w:p w:rsidR="000D2405" w:rsidRPr="00CD0DE9" w:rsidRDefault="00A17FEB" w:rsidP="00CD0DE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12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Строительство здания администрации Легостаевского сельсовета.</w:t>
      </w:r>
      <w:bookmarkStart w:id="0" w:name="_GoBack"/>
      <w:bookmarkEnd w:id="0"/>
      <w:r w:rsidR="000D2405" w:rsidRPr="00CD0D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Конечно, 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Считаю, что совместными усилиями с населением, с депутатами поселения, при поддержке  администрации района, Правительства области  проблемы территории будут успешно решаться.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 xml:space="preserve"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уровней, а так же администрации </w:t>
      </w:r>
      <w:r w:rsidR="00A259A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Искитим</w:t>
      </w: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ского муниципального района,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 сельского поселения.</w:t>
      </w:r>
    </w:p>
    <w:p w:rsidR="000D2405" w:rsidRPr="000D2405" w:rsidRDefault="000D2405" w:rsidP="000D2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Работа администрации и всех кто работает в поселении, будет направлена на решение одной задачи - сделать сельское поселение лучшим.</w:t>
      </w:r>
    </w:p>
    <w:p w:rsidR="000D2405" w:rsidRPr="000D2405" w:rsidRDefault="000D2405" w:rsidP="000D2405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D240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D09C4" w:rsidRDefault="000D2405" w:rsidP="00C1073A">
      <w:pPr>
        <w:shd w:val="clear" w:color="auto" w:fill="FFFFFF"/>
        <w:spacing w:after="200" w:line="240" w:lineRule="auto"/>
        <w:jc w:val="center"/>
      </w:pPr>
      <w:r w:rsidRPr="000D2405">
        <w:rPr>
          <w:rFonts w:ascii="Arial" w:eastAsia="Times New Roman" w:hAnsi="Arial" w:cs="Arial"/>
          <w:b/>
          <w:bCs/>
          <w:color w:val="212121"/>
          <w:sz w:val="32"/>
          <w:szCs w:val="32"/>
          <w:lang w:eastAsia="ru-RU"/>
        </w:rPr>
        <w:t>СПАСИБО ЗА ВНИМАНИЕ!</w:t>
      </w:r>
      <w:r w:rsidRPr="000D2405">
        <w:rPr>
          <w:rFonts w:ascii="Calibri" w:eastAsia="Times New Roman" w:hAnsi="Calibri" w:cs="Calibri"/>
          <w:color w:val="212121"/>
          <w:lang w:eastAsia="ru-RU"/>
        </w:rPr>
        <w:t> </w:t>
      </w:r>
    </w:p>
    <w:sectPr w:rsidR="008D09C4" w:rsidSect="0059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93C"/>
    <w:multiLevelType w:val="multilevel"/>
    <w:tmpl w:val="0A8A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E0494"/>
    <w:multiLevelType w:val="multilevel"/>
    <w:tmpl w:val="A5E24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5044A"/>
    <w:multiLevelType w:val="multilevel"/>
    <w:tmpl w:val="697673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26E30"/>
    <w:multiLevelType w:val="multilevel"/>
    <w:tmpl w:val="CD9A3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DF3E98"/>
    <w:multiLevelType w:val="multilevel"/>
    <w:tmpl w:val="1E4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05"/>
    <w:rsid w:val="00004DBE"/>
    <w:rsid w:val="000355CA"/>
    <w:rsid w:val="000457FE"/>
    <w:rsid w:val="00047EA3"/>
    <w:rsid w:val="0009190A"/>
    <w:rsid w:val="00097298"/>
    <w:rsid w:val="000D2405"/>
    <w:rsid w:val="00123BC1"/>
    <w:rsid w:val="0015104B"/>
    <w:rsid w:val="001966C9"/>
    <w:rsid w:val="001A6313"/>
    <w:rsid w:val="001A6BD4"/>
    <w:rsid w:val="001B5450"/>
    <w:rsid w:val="001E2B83"/>
    <w:rsid w:val="001E4A33"/>
    <w:rsid w:val="001E7005"/>
    <w:rsid w:val="002347C7"/>
    <w:rsid w:val="00271CFD"/>
    <w:rsid w:val="00275A5F"/>
    <w:rsid w:val="002A3ECD"/>
    <w:rsid w:val="002A4D6A"/>
    <w:rsid w:val="002E3E9F"/>
    <w:rsid w:val="003304B3"/>
    <w:rsid w:val="00355B03"/>
    <w:rsid w:val="00397029"/>
    <w:rsid w:val="003A0746"/>
    <w:rsid w:val="003B2728"/>
    <w:rsid w:val="003C21E1"/>
    <w:rsid w:val="00405594"/>
    <w:rsid w:val="00414C81"/>
    <w:rsid w:val="004267A6"/>
    <w:rsid w:val="004A78A8"/>
    <w:rsid w:val="004D03E5"/>
    <w:rsid w:val="00534724"/>
    <w:rsid w:val="00595813"/>
    <w:rsid w:val="0059751C"/>
    <w:rsid w:val="005A14F1"/>
    <w:rsid w:val="005A2E77"/>
    <w:rsid w:val="005D575B"/>
    <w:rsid w:val="005E3356"/>
    <w:rsid w:val="00681BF5"/>
    <w:rsid w:val="006A1C6C"/>
    <w:rsid w:val="006A333E"/>
    <w:rsid w:val="006A5DDA"/>
    <w:rsid w:val="006C0D5D"/>
    <w:rsid w:val="006C6347"/>
    <w:rsid w:val="006F348E"/>
    <w:rsid w:val="00703C56"/>
    <w:rsid w:val="00710238"/>
    <w:rsid w:val="00722A6E"/>
    <w:rsid w:val="00747B41"/>
    <w:rsid w:val="007507D3"/>
    <w:rsid w:val="007C451F"/>
    <w:rsid w:val="007F2E95"/>
    <w:rsid w:val="00810F8A"/>
    <w:rsid w:val="008212ED"/>
    <w:rsid w:val="00861EEC"/>
    <w:rsid w:val="00880ABB"/>
    <w:rsid w:val="00885384"/>
    <w:rsid w:val="008D09C4"/>
    <w:rsid w:val="00920857"/>
    <w:rsid w:val="009857B3"/>
    <w:rsid w:val="009B4C6E"/>
    <w:rsid w:val="009D5205"/>
    <w:rsid w:val="009D64D0"/>
    <w:rsid w:val="009E2C28"/>
    <w:rsid w:val="00A11B90"/>
    <w:rsid w:val="00A17FEB"/>
    <w:rsid w:val="00A20618"/>
    <w:rsid w:val="00A20E47"/>
    <w:rsid w:val="00A25552"/>
    <w:rsid w:val="00A259A5"/>
    <w:rsid w:val="00A35776"/>
    <w:rsid w:val="00A414FD"/>
    <w:rsid w:val="00A53D04"/>
    <w:rsid w:val="00A5471E"/>
    <w:rsid w:val="00A720C6"/>
    <w:rsid w:val="00A82314"/>
    <w:rsid w:val="00AB0430"/>
    <w:rsid w:val="00AC4334"/>
    <w:rsid w:val="00B138BF"/>
    <w:rsid w:val="00B1420B"/>
    <w:rsid w:val="00B23660"/>
    <w:rsid w:val="00B25C8C"/>
    <w:rsid w:val="00B3331D"/>
    <w:rsid w:val="00B46975"/>
    <w:rsid w:val="00B47955"/>
    <w:rsid w:val="00BA40C7"/>
    <w:rsid w:val="00BB2E42"/>
    <w:rsid w:val="00BC087C"/>
    <w:rsid w:val="00BC68DF"/>
    <w:rsid w:val="00BC6BA8"/>
    <w:rsid w:val="00BD01E6"/>
    <w:rsid w:val="00BE2918"/>
    <w:rsid w:val="00C1073A"/>
    <w:rsid w:val="00C12382"/>
    <w:rsid w:val="00C34E03"/>
    <w:rsid w:val="00C71079"/>
    <w:rsid w:val="00CB6C4D"/>
    <w:rsid w:val="00CC3E4F"/>
    <w:rsid w:val="00CC703A"/>
    <w:rsid w:val="00CC7511"/>
    <w:rsid w:val="00CD0DE9"/>
    <w:rsid w:val="00CD5CFB"/>
    <w:rsid w:val="00D4775A"/>
    <w:rsid w:val="00D82BE5"/>
    <w:rsid w:val="00D92313"/>
    <w:rsid w:val="00DB6564"/>
    <w:rsid w:val="00DD3F66"/>
    <w:rsid w:val="00DE55B5"/>
    <w:rsid w:val="00DF4320"/>
    <w:rsid w:val="00E03B03"/>
    <w:rsid w:val="00E241DF"/>
    <w:rsid w:val="00E25270"/>
    <w:rsid w:val="00E46879"/>
    <w:rsid w:val="00E475AC"/>
    <w:rsid w:val="00E576F1"/>
    <w:rsid w:val="00E626E8"/>
    <w:rsid w:val="00E94CF8"/>
    <w:rsid w:val="00EB1EB0"/>
    <w:rsid w:val="00F216F3"/>
    <w:rsid w:val="00F23591"/>
    <w:rsid w:val="00F57165"/>
    <w:rsid w:val="00F86778"/>
    <w:rsid w:val="00F97369"/>
    <w:rsid w:val="00FA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D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BACBE-3336-4036-BECC-7D072AFB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3</cp:revision>
  <cp:lastPrinted>2020-01-21T05:35:00Z</cp:lastPrinted>
  <dcterms:created xsi:type="dcterms:W3CDTF">2022-03-01T07:06:00Z</dcterms:created>
  <dcterms:modified xsi:type="dcterms:W3CDTF">2022-04-11T05:47:00Z</dcterms:modified>
</cp:coreProperties>
</file>