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66B" w:rsidRPr="0005366B" w:rsidRDefault="0005366B" w:rsidP="0005366B">
      <w:pPr>
        <w:shd w:val="clear" w:color="auto" w:fill="FFFFFF"/>
        <w:spacing w:after="375" w:line="240" w:lineRule="auto"/>
        <w:outlineLvl w:val="0"/>
        <w:rPr>
          <w:rFonts w:ascii="SegoeUI" w:eastAsia="Times New Roman" w:hAnsi="SegoeUI" w:cs="Times New Roman"/>
          <w:b/>
          <w:bCs/>
          <w:color w:val="000000"/>
          <w:kern w:val="36"/>
          <w:sz w:val="43"/>
          <w:szCs w:val="43"/>
          <w:lang w:eastAsia="ru-RU"/>
        </w:rPr>
      </w:pPr>
      <w:r w:rsidRPr="0005366B">
        <w:rPr>
          <w:rFonts w:ascii="SegoeUI" w:eastAsia="Times New Roman" w:hAnsi="SegoeUI" w:cs="Times New Roman"/>
          <w:b/>
          <w:bCs/>
          <w:color w:val="000000"/>
          <w:kern w:val="36"/>
          <w:sz w:val="43"/>
          <w:szCs w:val="43"/>
          <w:lang w:eastAsia="ru-RU"/>
        </w:rPr>
        <w:t>Информация Минтруда России от 4 марта 2013 г.</w:t>
      </w:r>
    </w:p>
    <w:p w:rsidR="0005366B" w:rsidRPr="0005366B" w:rsidRDefault="0005366B" w:rsidP="0005366B">
      <w:pPr>
        <w:shd w:val="clear" w:color="auto" w:fill="FFFFFF"/>
        <w:spacing w:after="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«Обзор рекомендаций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proofErr w:type="gramStart"/>
      <w:r w:rsidRPr="0005366B">
        <w:rPr>
          <w:rFonts w:ascii="SegoeUI" w:eastAsia="Times New Roman" w:hAnsi="SegoeUI" w:cs="Times New Roman"/>
          <w:color w:val="333333"/>
          <w:sz w:val="24"/>
          <w:szCs w:val="24"/>
          <w:lang w:eastAsia="ru-RU"/>
        </w:rPr>
        <w:t>(актуализирован в июле 2015 г., внесены дополнения по вопросу ответственности за подкуп иностранных должностных лиц)</w:t>
      </w:r>
      <w:proofErr w:type="gramEnd"/>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b/>
          <w:bCs/>
          <w:color w:val="333333"/>
          <w:sz w:val="24"/>
          <w:szCs w:val="24"/>
          <w:lang w:eastAsia="ru-RU"/>
        </w:rPr>
        <w:t>I. Международные документы и действующее законодательство Российской Федерации в области противодействия коррупции, криминализации обещания дачи взятки или получения взятки, предложения дачи взятки или получения взятки</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Российская Федерация реализует принятые обязательства во исполнение конвенций Организации Объединенных Наций,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рекомендаций Совета Европы и других международных организаций. Сложившиеся на международном уровне антикоррупционные стандарты государственного управления распространяются на различные сферы правового регулирования, одной из которых является ответственность за коррупционные правонарушения.</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Анализ международного опыта показывает, что на сегодняшний день широкое распространение получил подход, в соответствии с которым меры уголовной ответственности применяются не только за получение и дачу взятки, но и за обещание и предложение взятки, а также за просьбу о даче взятки и согласие ее принять. Соответствующие положения закреплены в «антикоррупционных» конвенциях и национальном законодательстве ряда зарубежных стран.</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proofErr w:type="gramStart"/>
      <w:r w:rsidRPr="0005366B">
        <w:rPr>
          <w:rFonts w:ascii="SegoeUI" w:eastAsia="Times New Roman" w:hAnsi="SegoeUI" w:cs="Times New Roman"/>
          <w:color w:val="333333"/>
          <w:sz w:val="24"/>
          <w:szCs w:val="24"/>
          <w:lang w:eastAsia="ru-RU"/>
        </w:rPr>
        <w:t xml:space="preserve">В соответствии со статьей 3 Конвенции Совета Европы об уголовной ответственности за коррупцию от 27 января 1999 г., вступившей в силу для Российской Федерации с 1 февраля 2007 г., Россия взяла на себя обязательство признать в качестве уголовного правонарушения прямое или косвенное преднамеренное </w:t>
      </w:r>
      <w:proofErr w:type="spellStart"/>
      <w:r w:rsidRPr="0005366B">
        <w:rPr>
          <w:rFonts w:ascii="SegoeUI" w:eastAsia="Times New Roman" w:hAnsi="SegoeUI" w:cs="Times New Roman"/>
          <w:color w:val="333333"/>
          <w:sz w:val="24"/>
          <w:szCs w:val="24"/>
          <w:lang w:eastAsia="ru-RU"/>
        </w:rPr>
        <w:t>испрашивание</w:t>
      </w:r>
      <w:proofErr w:type="spellEnd"/>
      <w:r w:rsidRPr="0005366B">
        <w:rPr>
          <w:rFonts w:ascii="SegoeUI" w:eastAsia="Times New Roman" w:hAnsi="SegoeUI" w:cs="Times New Roman"/>
          <w:color w:val="333333"/>
          <w:sz w:val="24"/>
          <w:szCs w:val="24"/>
          <w:lang w:eastAsia="ru-RU"/>
        </w:rPr>
        <w:t xml:space="preserve"> или получение какими-либо из публичных должностных лиц какого-либо неправомерного преимущества для самого этого лица или любого</w:t>
      </w:r>
      <w:proofErr w:type="gramEnd"/>
      <w:r w:rsidRPr="0005366B">
        <w:rPr>
          <w:rFonts w:ascii="SegoeUI" w:eastAsia="Times New Roman" w:hAnsi="SegoeUI" w:cs="Times New Roman"/>
          <w:color w:val="333333"/>
          <w:sz w:val="24"/>
          <w:szCs w:val="24"/>
          <w:lang w:eastAsia="ru-RU"/>
        </w:rPr>
        <w:t xml:space="preserve"> иного лица, или же принятие предложения или обещание такого преимущества, с тем, чтобы это должностное лицо совершило действия или воздержалось от их совершения при осуществлении своих функций.</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proofErr w:type="gramStart"/>
      <w:r w:rsidRPr="0005366B">
        <w:rPr>
          <w:rFonts w:ascii="SegoeUI" w:eastAsia="Times New Roman" w:hAnsi="SegoeUI" w:cs="Times New Roman"/>
          <w:color w:val="333333"/>
          <w:sz w:val="24"/>
          <w:szCs w:val="24"/>
          <w:lang w:eastAsia="ru-RU"/>
        </w:rPr>
        <w:t>Изменения, направленные на решение концептуальных проблем в области борьбы с коррупцией, были внесены в Уголовный кодекс Российской Федерации и Кодекс Российской Федерации об административных правонарушениях Федеральным законом от 4 мая 2011 г. № 97-ФЗ «О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 (далее – Федеральный</w:t>
      </w:r>
      <w:proofErr w:type="gramEnd"/>
      <w:r w:rsidRPr="0005366B">
        <w:rPr>
          <w:rFonts w:ascii="SegoeUI" w:eastAsia="Times New Roman" w:hAnsi="SegoeUI" w:cs="Times New Roman"/>
          <w:color w:val="333333"/>
          <w:sz w:val="24"/>
          <w:szCs w:val="24"/>
          <w:lang w:eastAsia="ru-RU"/>
        </w:rPr>
        <w:t xml:space="preserve"> закон № 97-ФЗ).</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proofErr w:type="gramStart"/>
      <w:r w:rsidRPr="0005366B">
        <w:rPr>
          <w:rFonts w:ascii="SegoeUI" w:eastAsia="Times New Roman" w:hAnsi="SegoeUI" w:cs="Times New Roman"/>
          <w:color w:val="333333"/>
          <w:sz w:val="24"/>
          <w:szCs w:val="24"/>
          <w:lang w:eastAsia="ru-RU"/>
        </w:rPr>
        <w:lastRenderedPageBreak/>
        <w:t>Вступившие в силу 17 мая 2011 г. изменения, внесенные в Уголовный кодекс Российской Федерации (далее – УК РФ), предусматривают, что за коммерческий подкуп, дачу взятки, получение взятки и посредничество во взяточничестве устанавливаются штрафы в размере до 100-кратной суммы коммерческого подкупа или взятки, но не более 500 миллионов рублей, что является основным видом санкции за преступления коррупционной направленности.</w:t>
      </w:r>
      <w:proofErr w:type="gramEnd"/>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Уголовная ответственность за получение и (или) дачу взятки устанавливается также в отношении иностранных должностных лиц либо должностных лиц публичной международной организации.</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proofErr w:type="gramStart"/>
      <w:r w:rsidRPr="0005366B">
        <w:rPr>
          <w:rFonts w:ascii="SegoeUI" w:eastAsia="Times New Roman" w:hAnsi="SegoeUI" w:cs="Times New Roman"/>
          <w:color w:val="333333"/>
          <w:sz w:val="24"/>
          <w:szCs w:val="24"/>
          <w:lang w:eastAsia="ru-RU"/>
        </w:rPr>
        <w:t>Согласно пункту 2 примечания к статье 290 УК РФ под иностранным должностным лицом в указанной статье, статьях 291 и 291.1 УК РФ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roofErr w:type="gramEnd"/>
      <w:r w:rsidRPr="0005366B">
        <w:rPr>
          <w:rFonts w:ascii="SegoeUI" w:eastAsia="Times New Roman" w:hAnsi="SegoeUI" w:cs="Times New Roman"/>
          <w:color w:val="333333"/>
          <w:sz w:val="24"/>
          <w:szCs w:val="24"/>
          <w:lang w:eastAsia="ru-RU"/>
        </w:rPr>
        <w:t xml:space="preserve">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05366B">
        <w:rPr>
          <w:rFonts w:ascii="SegoeUI" w:eastAsia="Times New Roman" w:hAnsi="SegoeUI" w:cs="Times New Roman"/>
          <w:color w:val="333333"/>
          <w:sz w:val="24"/>
          <w:szCs w:val="24"/>
          <w:lang w:eastAsia="ru-RU"/>
        </w:rPr>
        <w:t>действовать</w:t>
      </w:r>
      <w:proofErr w:type="gramEnd"/>
      <w:r w:rsidRPr="0005366B">
        <w:rPr>
          <w:rFonts w:ascii="SegoeUI" w:eastAsia="Times New Roman" w:hAnsi="SegoeUI" w:cs="Times New Roman"/>
          <w:color w:val="333333"/>
          <w:sz w:val="24"/>
          <w:szCs w:val="24"/>
          <w:lang w:eastAsia="ru-RU"/>
        </w:rPr>
        <w:t xml:space="preserve"> от ее имени.</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УК РФ также включает норму, предусматривающую ответственность за посредничество во взяточничестве (статья 291.1 УК РФ). Помимо непосредственной передачи взятки посредничество может представлять собой способствование достижению соглашения между взяткодателем и (или) взяткополучателем либо в реализации такого соглашения.</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В части 5 статьи 291.1 УК РФ установлена ответственность за обещание или предложение посредничества во взяточничестве. Санкции, предусмотренные пятой и первой частями статьи 291.1 УК РФ, показывают, что обещание взятки или предложение посредничества во взяточничестве законодательством признаются более опасными, нежели собственно посредничество.</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proofErr w:type="gramStart"/>
      <w:r w:rsidRPr="0005366B">
        <w:rPr>
          <w:rFonts w:ascii="SegoeUI" w:eastAsia="Times New Roman" w:hAnsi="SegoeUI" w:cs="Times New Roman"/>
          <w:color w:val="333333"/>
          <w:sz w:val="24"/>
          <w:szCs w:val="24"/>
          <w:lang w:eastAsia="ru-RU"/>
        </w:rPr>
        <w:t>Под коммерческим подкупом и взяткой в УК РФ понимается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roofErr w:type="gramEnd"/>
      <w:r w:rsidRPr="0005366B">
        <w:rPr>
          <w:rFonts w:ascii="SegoeUI" w:eastAsia="Times New Roman" w:hAnsi="SegoeUI" w:cs="Times New Roman"/>
          <w:color w:val="333333"/>
          <w:sz w:val="24"/>
          <w:szCs w:val="24"/>
          <w:lang w:eastAsia="ru-RU"/>
        </w:rPr>
        <w:t xml:space="preserve"> Кроме того, в статьях 204, 290, 291 УК РФ определены отягчающие обстоятельства, а также дифференцирована ответственность в зависимости от размера взятки. Сумма взятки, как правило, пропорциональна значимости используемых полномочий и характеру принимаемого решения.</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В примечаниях к статье 291 УК РФ представлен перечень обстоятельств, требующих освобождения взяткодателей от уголовной ответственности. Лицо может быть освобождено от ответственности, «если оно активно способствовало раскрытию и (или) расследованию преступления».</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proofErr w:type="gramStart"/>
      <w:r w:rsidRPr="0005366B">
        <w:rPr>
          <w:rFonts w:ascii="SegoeUI" w:eastAsia="Times New Roman" w:hAnsi="SegoeUI" w:cs="Times New Roman"/>
          <w:color w:val="333333"/>
          <w:sz w:val="24"/>
          <w:szCs w:val="24"/>
          <w:lang w:eastAsia="ru-RU"/>
        </w:rPr>
        <w:lastRenderedPageBreak/>
        <w:t>Вместе с тем, пунктом 22 постановления Пленума Верховного Суда Российской Федерации от 9 июля 2013 г. № 24 «О судебной практике по делам о взяточничестве и об иных коррупционных преступлениях» рекомендовано обратить внимание судов на то, что совершение должностным лицом или лицом, выполняющим управленческие функции в коммерческой или иной организации, за взятку либо незаконное вознаграждение при коммерческом подкупе действий (бездействие), образующих</w:t>
      </w:r>
      <w:proofErr w:type="gramEnd"/>
      <w:r w:rsidRPr="0005366B">
        <w:rPr>
          <w:rFonts w:ascii="SegoeUI" w:eastAsia="Times New Roman" w:hAnsi="SegoeUI" w:cs="Times New Roman"/>
          <w:color w:val="333333"/>
          <w:sz w:val="24"/>
          <w:szCs w:val="24"/>
          <w:lang w:eastAsia="ru-RU"/>
        </w:rPr>
        <w:t xml:space="preserve"> самостоятельный состав преступления, не охватывается объективной стороной преступлений, предусмотренных статьей 290 и частями 3 и 4 статьи 204 УК РФ. В таких случаях содеянное взяткополучателем подлежит квалификации по совокупности преступлений как получение взятки за незаконные действия по службе и по соответствующей статье Особенной части Уголовного кодекса Российской Федерации, предусматривающей ответственность за злоупотребление должностными полномочиями, превышение должностных полномочий, служебный подлог, фальсификацию доказательств и т.п.</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Для повышения эффективности административной ответственности, применяемой в отношении юридических лиц за причастность к коррупции, также внесены изменения в Кодекс Российской Федерации об административных правонарушениях (далее – КоАП РФ).</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proofErr w:type="gramStart"/>
      <w:r w:rsidRPr="0005366B">
        <w:rPr>
          <w:rFonts w:ascii="SegoeUI" w:eastAsia="Times New Roman" w:hAnsi="SegoeUI" w:cs="Times New Roman"/>
          <w:color w:val="333333"/>
          <w:sz w:val="24"/>
          <w:szCs w:val="24"/>
          <w:lang w:eastAsia="ru-RU"/>
        </w:rPr>
        <w:t>Так, в частности, Федеральным законом № 97-ФЗ введена статья 19.28 КоАП РФ, устанавливающая административную ответственность за незаконную передачу,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w:t>
      </w:r>
      <w:proofErr w:type="gramEnd"/>
      <w:r w:rsidRPr="0005366B">
        <w:rPr>
          <w:rFonts w:ascii="SegoeUI" w:eastAsia="Times New Roman" w:hAnsi="SegoeUI" w:cs="Times New Roman"/>
          <w:color w:val="333333"/>
          <w:sz w:val="24"/>
          <w:szCs w:val="24"/>
          <w:lang w:eastAsia="ru-RU"/>
        </w:rPr>
        <w:t xml:space="preserve">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(бездействия), связанного с занимаемым ими служебным положением.</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Определение иностранного должностного лица и должностного лица публичной международной организации приведено в пункте 3 примечания к статье 19.28 КоАП РФ и совпадает с определением, закрепленным в пункте 2 примечания к статье 290 УК РФ.</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 xml:space="preserve">В рамках реализации Конвенции Организации экономического сотрудничества и развития </w:t>
      </w:r>
      <w:proofErr w:type="gramStart"/>
      <w:r w:rsidRPr="0005366B">
        <w:rPr>
          <w:rFonts w:ascii="SegoeUI" w:eastAsia="Times New Roman" w:hAnsi="SegoeUI" w:cs="Times New Roman"/>
          <w:color w:val="333333"/>
          <w:sz w:val="24"/>
          <w:szCs w:val="24"/>
          <w:lang w:eastAsia="ru-RU"/>
        </w:rPr>
        <w:t>по борьбе с подкупом иностранных должностных лиц при осуществлении международных коммерческих сделок в отношении случаев привлечения к ответственности</w:t>
      </w:r>
      <w:proofErr w:type="gramEnd"/>
      <w:r w:rsidRPr="0005366B">
        <w:rPr>
          <w:rFonts w:ascii="SegoeUI" w:eastAsia="Times New Roman" w:hAnsi="SegoeUI" w:cs="Times New Roman"/>
          <w:color w:val="333333"/>
          <w:sz w:val="24"/>
          <w:szCs w:val="24"/>
          <w:lang w:eastAsia="ru-RU"/>
        </w:rPr>
        <w:t xml:space="preserve"> за подкуп иностранных должностных лиц необходимо учитывать положения нормативных правовых актов ряда зарубежных государств, посвященные противодействию коррупции, имеющих экстерриториальное действие. Такого рода нормативные правовые акты устанавливают санкции за совершение коррупционных правонарушений, которые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 xml:space="preserve">Наиболее известные нормативные правовые акты зарубежных государств по вопросам противодействия коррупции, имеющие экстерриториальное действие, категории субъектов, на которые они распространяются, и условия привлечения их к </w:t>
      </w:r>
      <w:r w:rsidRPr="0005366B">
        <w:rPr>
          <w:rFonts w:ascii="SegoeUI" w:eastAsia="Times New Roman" w:hAnsi="SegoeUI" w:cs="Times New Roman"/>
          <w:color w:val="333333"/>
          <w:sz w:val="24"/>
          <w:szCs w:val="24"/>
          <w:lang w:eastAsia="ru-RU"/>
        </w:rPr>
        <w:lastRenderedPageBreak/>
        <w:t>ответственности приведены в Методических рекомендациях по разработке и принятию организациями мер по предупреждению и противодействию коррупции (</w:t>
      </w:r>
      <w:hyperlink r:id="rId6" w:history="1">
        <w:r w:rsidRPr="0005366B">
          <w:rPr>
            <w:rFonts w:ascii="SegoeUI" w:eastAsia="Times New Roman" w:hAnsi="SegoeUI" w:cs="Times New Roman"/>
            <w:color w:val="337AB7"/>
            <w:sz w:val="24"/>
            <w:szCs w:val="24"/>
            <w:lang w:eastAsia="ru-RU"/>
          </w:rPr>
          <w:t>/</w:t>
        </w:r>
        <w:proofErr w:type="spellStart"/>
        <w:r w:rsidRPr="0005366B">
          <w:rPr>
            <w:rFonts w:ascii="SegoeUI" w:eastAsia="Times New Roman" w:hAnsi="SegoeUI" w:cs="Times New Roman"/>
            <w:color w:val="337AB7"/>
            <w:sz w:val="24"/>
            <w:szCs w:val="24"/>
            <w:lang w:eastAsia="ru-RU"/>
          </w:rPr>
          <w:t>ministry</w:t>
        </w:r>
        <w:proofErr w:type="spellEnd"/>
        <w:r w:rsidRPr="0005366B">
          <w:rPr>
            <w:rFonts w:ascii="SegoeUI" w:eastAsia="Times New Roman" w:hAnsi="SegoeUI" w:cs="Times New Roman"/>
            <w:color w:val="337AB7"/>
            <w:sz w:val="24"/>
            <w:szCs w:val="24"/>
            <w:lang w:eastAsia="ru-RU"/>
          </w:rPr>
          <w:t>/</w:t>
        </w:r>
        <w:proofErr w:type="spellStart"/>
        <w:r w:rsidRPr="0005366B">
          <w:rPr>
            <w:rFonts w:ascii="SegoeUI" w:eastAsia="Times New Roman" w:hAnsi="SegoeUI" w:cs="Times New Roman"/>
            <w:color w:val="337AB7"/>
            <w:sz w:val="24"/>
            <w:szCs w:val="24"/>
            <w:lang w:eastAsia="ru-RU"/>
          </w:rPr>
          <w:t>anticorruption</w:t>
        </w:r>
        <w:proofErr w:type="spellEnd"/>
        <w:r w:rsidRPr="0005366B">
          <w:rPr>
            <w:rFonts w:ascii="SegoeUI" w:eastAsia="Times New Roman" w:hAnsi="SegoeUI" w:cs="Times New Roman"/>
            <w:color w:val="337AB7"/>
            <w:sz w:val="24"/>
            <w:szCs w:val="24"/>
            <w:lang w:eastAsia="ru-RU"/>
          </w:rPr>
          <w:t>/</w:t>
        </w:r>
        <w:proofErr w:type="spellStart"/>
        <w:r w:rsidRPr="0005366B">
          <w:rPr>
            <w:rFonts w:ascii="SegoeUI" w:eastAsia="Times New Roman" w:hAnsi="SegoeUI" w:cs="Times New Roman"/>
            <w:color w:val="337AB7"/>
            <w:sz w:val="24"/>
            <w:szCs w:val="24"/>
            <w:lang w:eastAsia="ru-RU"/>
          </w:rPr>
          <w:t>Methods</w:t>
        </w:r>
        <w:proofErr w:type="spellEnd"/>
      </w:hyperlink>
      <w:r w:rsidRPr="0005366B">
        <w:rPr>
          <w:rFonts w:ascii="SegoeUI" w:eastAsia="Times New Roman" w:hAnsi="SegoeUI" w:cs="Times New Roman"/>
          <w:color w:val="333333"/>
          <w:sz w:val="24"/>
          <w:szCs w:val="24"/>
          <w:lang w:eastAsia="ru-RU"/>
        </w:rPr>
        <w:t>).</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Поведение,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также является неприемлемым для государственных служащих, поскольку заставляет усомниться в его объективности и добросовестности, наносит ущерб репутации системы государственного управления в целом.</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proofErr w:type="gramStart"/>
      <w:r w:rsidRPr="0005366B">
        <w:rPr>
          <w:rFonts w:ascii="SegoeUI" w:eastAsia="Times New Roman" w:hAnsi="SegoeUI" w:cs="Times New Roman"/>
          <w:color w:val="333333"/>
          <w:sz w:val="24"/>
          <w:szCs w:val="24"/>
          <w:lang w:eastAsia="ru-RU"/>
        </w:rPr>
        <w:t>Для предупреждения подобных негативных последствий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w:t>
      </w:r>
      <w:proofErr w:type="gramEnd"/>
      <w:r w:rsidRPr="0005366B">
        <w:rPr>
          <w:rFonts w:ascii="SegoeUI" w:eastAsia="Times New Roman" w:hAnsi="SegoeUI" w:cs="Times New Roman"/>
          <w:color w:val="333333"/>
          <w:sz w:val="24"/>
          <w:szCs w:val="24"/>
          <w:lang w:eastAsia="ru-RU"/>
        </w:rPr>
        <w:t xml:space="preserve"> задач, поставленных перед федеральными государственными органами (далее – служащие и работники), следует уделять внимание манере своего общения с коллегами, представителями организаций, иными гражданами и, в частности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В соответствии с Федеральным законом от 25 декабря 2008 г. № 273-ФЗ «О противодействии коррупции» одним из основных принципов противодействия коррупции определена приоритетность мер по ее профилактике.</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Особая роль в организации работы по данному направлению отводится подразделениям или должностным лицам, ответственным за профилактику коррупционных и иных правонарушений в органах государственной власти, местного самоуправления и организациях. В целях методической поддержки их деятельности подготовлен комплекс организационных, разъяснительных и иных мер по недопущению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(далее – комплекс мер).</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Мероприятия, включенные в комплекс мер, рекомендуется осуществлять по следующим направлениям:</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proofErr w:type="gramStart"/>
      <w:r w:rsidRPr="0005366B">
        <w:rPr>
          <w:rFonts w:ascii="SegoeUI" w:eastAsia="Times New Roman" w:hAnsi="SegoeUI" w:cs="Times New Roman"/>
          <w:color w:val="333333"/>
          <w:sz w:val="24"/>
          <w:szCs w:val="24"/>
          <w:lang w:eastAsia="ru-RU"/>
        </w:rPr>
        <w:t>1) информирование служащих и работников об установленных действующим законодательством Российской Федерации, международным и зарубежным законодательством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 в том числе за подкуп иностранных должностных лиц;</w:t>
      </w:r>
      <w:proofErr w:type="gramEnd"/>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 xml:space="preserve">2) разъяснение служащим и работникам порядка соблюдения ограничений и запретов, требований о предотвращении или об урегулировании конфликта интересов, обязанности </w:t>
      </w:r>
      <w:r w:rsidRPr="0005366B">
        <w:rPr>
          <w:rFonts w:ascii="SegoeUI" w:eastAsia="Times New Roman" w:hAnsi="SegoeUI" w:cs="Times New Roman"/>
          <w:color w:val="333333"/>
          <w:sz w:val="24"/>
          <w:szCs w:val="24"/>
          <w:lang w:eastAsia="ru-RU"/>
        </w:rPr>
        <w:lastRenderedPageBreak/>
        <w:t>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3) закрепление в локальных правовых актах этических норм поведения служащих и работников, процедур и форм соблюдения служащими и работниками ограничений, запретов и обязанностей, установленных законодательством о противодействии коррупции;</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4) обеспечение открытости деятельности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Основными задачами осуществления комплекса мер являются:</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а) формирование в органе государственной власти, местного самоуправления, государственном внебюджетном фонде, организации негативного отношения к поведению служащих, работников,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б) организация исполнения нормативных правовых актов и управленческих решений в области противодействия коррупции, создание условий, затрудняющих возможность коррупционного поведения и обеспечивающих снижение уровня коррупции;</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в) обеспечение выполнения служащими, работниками, юридическими и физическими лицами норм антикоррупционного поведения, включая применение в необходимых случаях мер принуждения в соответствии с законодательными актами Российской Федерации.</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b/>
          <w:bCs/>
          <w:color w:val="333333"/>
          <w:sz w:val="24"/>
          <w:szCs w:val="24"/>
          <w:lang w:eastAsia="ru-RU"/>
        </w:rPr>
        <w:t>II. Комплекс организационных, разъяснительных и иных мер по недопущению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u w:val="single"/>
          <w:lang w:eastAsia="ru-RU"/>
        </w:rPr>
        <w:t xml:space="preserve">1. </w:t>
      </w:r>
      <w:proofErr w:type="gramStart"/>
      <w:r w:rsidRPr="0005366B">
        <w:rPr>
          <w:rFonts w:ascii="SegoeUI" w:eastAsia="Times New Roman" w:hAnsi="SegoeUI" w:cs="Times New Roman"/>
          <w:color w:val="333333"/>
          <w:sz w:val="24"/>
          <w:szCs w:val="24"/>
          <w:u w:val="single"/>
          <w:lang w:eastAsia="ru-RU"/>
        </w:rPr>
        <w:t>Информирование служащих и работников об установленных действующим законодательством Российской Федерации, международным и зарубежным законодательством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 в том числе за подкуп иностранных должностных лиц.</w:t>
      </w:r>
      <w:proofErr w:type="gramEnd"/>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Реализацию данного направления рекомендуется осуществлять посредством:</w:t>
      </w:r>
    </w:p>
    <w:p w:rsidR="0005366B" w:rsidRPr="0005366B" w:rsidRDefault="0005366B" w:rsidP="0005366B">
      <w:pPr>
        <w:numPr>
          <w:ilvl w:val="0"/>
          <w:numId w:val="1"/>
        </w:numPr>
        <w:shd w:val="clear" w:color="auto" w:fill="FFFFFF"/>
        <w:spacing w:after="1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проведения серии учебно-практических семинаров (тренингов);</w:t>
      </w:r>
    </w:p>
    <w:p w:rsidR="0005366B" w:rsidRPr="0005366B" w:rsidRDefault="0005366B" w:rsidP="0005366B">
      <w:pPr>
        <w:numPr>
          <w:ilvl w:val="0"/>
          <w:numId w:val="1"/>
        </w:numPr>
        <w:shd w:val="clear" w:color="auto" w:fill="FFFFFF"/>
        <w:spacing w:after="1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lastRenderedPageBreak/>
        <w:t>разработки методических рекомендаций и информационных памяток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1.1. В рамках серии учебно-практических семинаров является целесообразным рассмотрение следующих вопросов.</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1) Понятие взятки. Необходимо обратить внимание служащих и работников на то, что в соответствии с действующим законодательством предметом взятки или коммерческого подкупа наряду с деньгами, ценными бумагами и иным имуществом могут быть выгоды или услуги имущественного характера, оказываемые безвозмездно, но подлежащие оплате (предоставление туристических путевок, ремонт квартиры, строительство дачи и т.п.). 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w:t>
      </w:r>
      <w:proofErr w:type="gramStart"/>
      <w:r w:rsidRPr="0005366B">
        <w:rPr>
          <w:rFonts w:ascii="SegoeUI" w:eastAsia="Times New Roman" w:hAnsi="SegoeUI" w:cs="Times New Roman"/>
          <w:color w:val="333333"/>
          <w:sz w:val="24"/>
          <w:szCs w:val="24"/>
          <w:lang w:eastAsia="ru-RU"/>
        </w:rPr>
        <w:t>.</w:t>
      </w:r>
      <w:proofErr w:type="gramEnd"/>
      <w:r w:rsidRPr="0005366B">
        <w:rPr>
          <w:rFonts w:ascii="SegoeUI" w:eastAsia="Times New Roman" w:hAnsi="SegoeUI" w:cs="Times New Roman"/>
          <w:color w:val="333333"/>
          <w:sz w:val="24"/>
          <w:szCs w:val="24"/>
          <w:lang w:eastAsia="ru-RU"/>
        </w:rPr>
        <w:t xml:space="preserve"> (</w:t>
      </w:r>
      <w:proofErr w:type="gramStart"/>
      <w:r w:rsidRPr="0005366B">
        <w:rPr>
          <w:rFonts w:ascii="SegoeUI" w:eastAsia="Times New Roman" w:hAnsi="SegoeUI" w:cs="Times New Roman"/>
          <w:color w:val="333333"/>
          <w:sz w:val="24"/>
          <w:szCs w:val="24"/>
          <w:lang w:eastAsia="ru-RU"/>
        </w:rPr>
        <w:t>п</w:t>
      </w:r>
      <w:proofErr w:type="gramEnd"/>
      <w:r w:rsidRPr="0005366B">
        <w:rPr>
          <w:rFonts w:ascii="SegoeUI" w:eastAsia="Times New Roman" w:hAnsi="SegoeUI" w:cs="Times New Roman"/>
          <w:color w:val="333333"/>
          <w:sz w:val="24"/>
          <w:szCs w:val="24"/>
          <w:lang w:eastAsia="ru-RU"/>
        </w:rPr>
        <w:t>ункт 9 Постановления Пленума Верховного Суда Российской Федерации от 10 февраля 2000 г. № 6 «О судебной практике по делам о взяточничестве и коммерческом подкупе» (далее – Постановление Пленума ВС РФ № 6)).</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2) Понятие незаконного вознаграждения. Необходимо обратить внимание служащих и работников на то, что помимо понятия взятка в действующем российском законодательстве используется такое понятие как «незаконное вознаграждение от имени юридического лица».</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proofErr w:type="gramStart"/>
      <w:r w:rsidRPr="0005366B">
        <w:rPr>
          <w:rFonts w:ascii="SegoeUI" w:eastAsia="Times New Roman" w:hAnsi="SegoeUI" w:cs="Times New Roman"/>
          <w:color w:val="333333"/>
          <w:sz w:val="24"/>
          <w:szCs w:val="24"/>
          <w:lang w:eastAsia="ru-RU"/>
        </w:rPr>
        <w:t>В соответствии со статьей 19.28 КоАП РФ под незаконным вознаграждением от имени юридического лица понимаются незаконные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roofErr w:type="gramEnd"/>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За совершение подобных действий к юридическому лицу применяются меры административной ответственности вплоть до штрафа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3) Понятие покушения на получение взятки. Необходимо обратить внимание служащих и работников на то, что если обусловленная передача ценностей не состоялась по обстоятельствам, не зависящим от воли лиц, пытавшихся получить предмет взятки или подкупа, содеянное следует квалифицировать как покушение на получение взятки или незаконное вознаграждение при коммерческом подкупе (пункт 11 Постановления Пленума ВС РФ № 6).</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 xml:space="preserve">4) Участие родственников в получении взятки. </w:t>
      </w:r>
      <w:proofErr w:type="gramStart"/>
      <w:r w:rsidRPr="0005366B">
        <w:rPr>
          <w:rFonts w:ascii="SegoeUI" w:eastAsia="Times New Roman" w:hAnsi="SegoeUI" w:cs="Times New Roman"/>
          <w:color w:val="333333"/>
          <w:sz w:val="24"/>
          <w:szCs w:val="24"/>
          <w:lang w:eastAsia="ru-RU"/>
        </w:rPr>
        <w:t xml:space="preserve">Необходимо указать, что, если имущественные выгоды в виде денег, иных ценностей, оказания материальных услуг предоставлены родным и близким должностного лица с его согласия либо если он не </w:t>
      </w:r>
      <w:r w:rsidRPr="0005366B">
        <w:rPr>
          <w:rFonts w:ascii="SegoeUI" w:eastAsia="Times New Roman" w:hAnsi="SegoeUI" w:cs="Times New Roman"/>
          <w:color w:val="333333"/>
          <w:sz w:val="24"/>
          <w:szCs w:val="24"/>
          <w:lang w:eastAsia="ru-RU"/>
        </w:rPr>
        <w:lastRenderedPageBreak/>
        <w:t>возражал против этого и использовал свои служебные полномочия в пользу взяткодателя, действия должностного лица следует квалифицировать как получение взятки.</w:t>
      </w:r>
      <w:proofErr w:type="gramEnd"/>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 xml:space="preserve">5) Понятие вымогательства взятки. </w:t>
      </w:r>
      <w:proofErr w:type="gramStart"/>
      <w:r w:rsidRPr="0005366B">
        <w:rPr>
          <w:rFonts w:ascii="SegoeUI" w:eastAsia="Times New Roman" w:hAnsi="SegoeUI" w:cs="Times New Roman"/>
          <w:color w:val="333333"/>
          <w:sz w:val="24"/>
          <w:szCs w:val="24"/>
          <w:lang w:eastAsia="ru-RU"/>
        </w:rPr>
        <w:t>Необходимо обратить внимание служащих и работников на то, что под вымогательством взятки понимается требование должностного лица дать взятку либо передать незаконное вознаграждение в виде денег, ценных бумаг, иного имущества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 предотвращения вредных</w:t>
      </w:r>
      <w:proofErr w:type="gramEnd"/>
      <w:r w:rsidRPr="0005366B">
        <w:rPr>
          <w:rFonts w:ascii="SegoeUI" w:eastAsia="Times New Roman" w:hAnsi="SegoeUI" w:cs="Times New Roman"/>
          <w:color w:val="333333"/>
          <w:sz w:val="24"/>
          <w:szCs w:val="24"/>
          <w:lang w:eastAsia="ru-RU"/>
        </w:rPr>
        <w:t xml:space="preserve"> последствий для его </w:t>
      </w:r>
      <w:proofErr w:type="spellStart"/>
      <w:r w:rsidRPr="0005366B">
        <w:rPr>
          <w:rFonts w:ascii="SegoeUI" w:eastAsia="Times New Roman" w:hAnsi="SegoeUI" w:cs="Times New Roman"/>
          <w:color w:val="333333"/>
          <w:sz w:val="24"/>
          <w:szCs w:val="24"/>
          <w:lang w:eastAsia="ru-RU"/>
        </w:rPr>
        <w:t>правоохраняемых</w:t>
      </w:r>
      <w:proofErr w:type="spellEnd"/>
      <w:r w:rsidRPr="0005366B">
        <w:rPr>
          <w:rFonts w:ascii="SegoeUI" w:eastAsia="Times New Roman" w:hAnsi="SegoeUI" w:cs="Times New Roman"/>
          <w:color w:val="333333"/>
          <w:sz w:val="24"/>
          <w:szCs w:val="24"/>
          <w:lang w:eastAsia="ru-RU"/>
        </w:rPr>
        <w:t xml:space="preserve"> интересов (пункт 15 Постановления Пленума ВС РФ № 6).</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6) Подкуп иностранных должностных лиц. Государственным органам и служащим, а также 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Рядом зарубежных госуда</w:t>
      </w:r>
      <w:proofErr w:type="gramStart"/>
      <w:r w:rsidRPr="0005366B">
        <w:rPr>
          <w:rFonts w:ascii="SegoeUI" w:eastAsia="Times New Roman" w:hAnsi="SegoeUI" w:cs="Times New Roman"/>
          <w:color w:val="333333"/>
          <w:sz w:val="24"/>
          <w:szCs w:val="24"/>
          <w:lang w:eastAsia="ru-RU"/>
        </w:rPr>
        <w:t>рств пр</w:t>
      </w:r>
      <w:proofErr w:type="gramEnd"/>
      <w:r w:rsidRPr="0005366B">
        <w:rPr>
          <w:rFonts w:ascii="SegoeUI" w:eastAsia="Times New Roman" w:hAnsi="SegoeUI" w:cs="Times New Roman"/>
          <w:color w:val="333333"/>
          <w:sz w:val="24"/>
          <w:szCs w:val="24"/>
          <w:lang w:eastAsia="ru-RU"/>
        </w:rPr>
        <w:t>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Ознакомиться с зарубежным законодательством, касающимся подкупа иностранных должностных лиц, рекомендуется также должностным лицам в случае их командирования или при исполнении своих должностных обязанностей в представительствах государственных органов за рубежом.</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7) Исторические материалы по вышеуказанным вопросам, изложенным в Своде законов Российской Империи (Том III).</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1.2. Также необходимо обеспечить усиление информационной (просветительской) работы органов государственной власти, местного самоуправления, государственных внебюджетных фондов и организаций по ключевым вопросам обозначенного направления.</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Так в частности предлагается подготовить памятки для служащих и работников по следующим вопросам:</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1) уголовная ответственность за получение и дачу взятки», в которой изложить вопросы применения мер уголовной ответственности за получение и дачу взятки и мер административной ответственности за незаконное вознаграждение от имени юридического лица;</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 xml:space="preserve">2) сборник положений нормативных правовых актов, регулирующих вопросы применения ответственности за получение и дачу взятки и незаконного вознаграждения, в том числе: статьи 290, 291, 291.1 УК РФ; статьи 19.28 </w:t>
      </w:r>
      <w:proofErr w:type="spellStart"/>
      <w:r w:rsidRPr="0005366B">
        <w:rPr>
          <w:rFonts w:ascii="SegoeUI" w:eastAsia="Times New Roman" w:hAnsi="SegoeUI" w:cs="Times New Roman"/>
          <w:color w:val="333333"/>
          <w:sz w:val="24"/>
          <w:szCs w:val="24"/>
          <w:lang w:eastAsia="ru-RU"/>
        </w:rPr>
        <w:t>КоАп</w:t>
      </w:r>
      <w:proofErr w:type="spellEnd"/>
      <w:r w:rsidRPr="0005366B">
        <w:rPr>
          <w:rFonts w:ascii="SegoeUI" w:eastAsia="Times New Roman" w:hAnsi="SegoeUI" w:cs="Times New Roman"/>
          <w:color w:val="333333"/>
          <w:sz w:val="24"/>
          <w:szCs w:val="24"/>
          <w:lang w:eastAsia="ru-RU"/>
        </w:rPr>
        <w:t xml:space="preserve"> РФ; пункты 9, 11, 15 Постановления Пленума ВС РФ № 6.</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lastRenderedPageBreak/>
        <w:t>Памятки представляется целесообразным сформулировать на основе типовых жизненных ситуаций. Они должны быть краткими, написанными доступным языком без использования сложных юридических терминов. Также в памятки необходимо включить сведения для правильной оценки соответствующей жизненной ситуации (например, разъяснять, что понимается под взяткой), порядок действий в данной ситуации, ссылки на соответствующие положения нормативных правовых актов.</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u w:val="single"/>
          <w:lang w:eastAsia="ru-RU"/>
        </w:rPr>
        <w:t>2. Разъяснение служащим и работникам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 xml:space="preserve">Обеспечение информирования служащих и работников об установленных действующим </w:t>
      </w:r>
      <w:proofErr w:type="gramStart"/>
      <w:r w:rsidRPr="0005366B">
        <w:rPr>
          <w:rFonts w:ascii="SegoeUI" w:eastAsia="Times New Roman" w:hAnsi="SegoeUI" w:cs="Times New Roman"/>
          <w:color w:val="333333"/>
          <w:sz w:val="24"/>
          <w:szCs w:val="24"/>
          <w:lang w:eastAsia="ru-RU"/>
        </w:rPr>
        <w:t>законодательством</w:t>
      </w:r>
      <w:proofErr w:type="gramEnd"/>
      <w:r w:rsidRPr="0005366B">
        <w:rPr>
          <w:rFonts w:ascii="SegoeUI" w:eastAsia="Times New Roman" w:hAnsi="SegoeUI" w:cs="Times New Roman"/>
          <w:color w:val="333333"/>
          <w:sz w:val="24"/>
          <w:szCs w:val="24"/>
          <w:lang w:eastAsia="ru-RU"/>
        </w:rPr>
        <w:t xml:space="preserve"> о противодействии коррупции ограничениях, запретах, обязанностях и принципах служебного поведения целесообразно осуществлять применяя следующие меры.</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2.1. В рамках учебных семинаров (бесед, лекций, практических занятий) следует разъяснять процедуры и формы соблюдения требований к служебному поведению, а также этические нормы поведения, которыми им надлежит руководствоваться при исполнении должностных обязанностей.</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В части организации семинаров (бесед, лекций, практических занятий) необходимо рассмотреть следующие вопросы.</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1) Порядок уведомления служащего и работника о фактах склонения к совершению коррупционного правонарушения.</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В ходе семинара, требуется:</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а) напомнить служащим и работникам, что уведомление представителя нанимателя (работодателя) о склонении к коррупционным правонарушениям является их обязанностью;</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б) указать служащим и работникам на то, что уведомление обо всех ситуациях склонения к коррупционным правонарушениям может привести к сокращению числа случаев предложения и дачи взятки, т.к. позволяет выявить недобросовестных представителей организаций и иных граждан, взаимодействующих с государственным органом, государственным внебюджетным фондом или организацией;</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в) разъяснить порядок направления и рассмотрения уведомления о склонении к коррупционным правонарушениям, утвержденный государственным органом, государственным внебюджетным фондом, организацией.</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2) Порядок урегулирования конфликта интересов.</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lastRenderedPageBreak/>
        <w:t>В ходе семинара, необходимо:</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а) указать служащим и работникам на то, что в целом ряде случаев совершение ими определенных действий не только приводит к возникновению конфликта интересов, но и может восприниматься окружающими как согласие принять взятку. Речь идет, в том числе, о следующих ситуациях:</w:t>
      </w:r>
    </w:p>
    <w:p w:rsidR="0005366B" w:rsidRPr="0005366B" w:rsidRDefault="0005366B" w:rsidP="0005366B">
      <w:pPr>
        <w:numPr>
          <w:ilvl w:val="0"/>
          <w:numId w:val="2"/>
        </w:numPr>
        <w:shd w:val="clear" w:color="auto" w:fill="FFFFFF"/>
        <w:spacing w:after="1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служащий или работник ведет переговоры о последующем трудоустройстве с организацией, которая извлекла, извлекает или может извлечь выгоду из решений или действий (бездействия) указанных лиц;</w:t>
      </w:r>
    </w:p>
    <w:p w:rsidR="0005366B" w:rsidRPr="0005366B" w:rsidRDefault="0005366B" w:rsidP="0005366B">
      <w:pPr>
        <w:numPr>
          <w:ilvl w:val="0"/>
          <w:numId w:val="2"/>
        </w:numPr>
        <w:shd w:val="clear" w:color="auto" w:fill="FFFFFF"/>
        <w:spacing w:after="1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родственники служащего или работника устраиваются на работу в организацию, которая извлекла, извлекает или может извлечь выгоду его из решений или действий (бездействия);</w:t>
      </w:r>
    </w:p>
    <w:p w:rsidR="0005366B" w:rsidRPr="0005366B" w:rsidRDefault="0005366B" w:rsidP="0005366B">
      <w:pPr>
        <w:numPr>
          <w:ilvl w:val="0"/>
          <w:numId w:val="2"/>
        </w:numPr>
        <w:shd w:val="clear" w:color="auto" w:fill="FFFFFF"/>
        <w:spacing w:after="1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родственники служащего или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б) напомнить служащим и работникам, что письменное информирование представителя нанимателя (работодателя) о возникновении личной заинтересованности, которая приводит или может привести к конфликту интересов, является их обязанностью;</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в) обсудить со служащими и работниками типовые ситуации конфликта интересов и порядок уведомления о возникновении личной заинтересованности.</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3) Действия и высказывания, которые могут быть восприняты окружающими как согласие принять взятку или как просьба о даче взятки.</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В ходе семинара, является целесообразным, в частности:</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а) обсудить со служащими и работниками слова, выражения и жесты, которые могут быть восприняты окружающими как просьба (намек) о даче взятки и указать на необходимость воздерживаться от употребления подобных выражений при взаимодействии с гражданами.</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К числу таких выражений относятся, например: «вопрос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б) указать служащим и работникам на то, что обсуждение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К числу таких тем относятся, например:</w:t>
      </w:r>
    </w:p>
    <w:p w:rsidR="0005366B" w:rsidRPr="0005366B" w:rsidRDefault="0005366B" w:rsidP="0005366B">
      <w:pPr>
        <w:numPr>
          <w:ilvl w:val="0"/>
          <w:numId w:val="3"/>
        </w:numPr>
        <w:shd w:val="clear" w:color="auto" w:fill="FFFFFF"/>
        <w:spacing w:after="1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lastRenderedPageBreak/>
        <w:t>низкий уровень заработной платы служащего, работника и нехватка денежных средств на реализацию тех или иных нужд;</w:t>
      </w:r>
    </w:p>
    <w:p w:rsidR="0005366B" w:rsidRPr="0005366B" w:rsidRDefault="0005366B" w:rsidP="0005366B">
      <w:pPr>
        <w:numPr>
          <w:ilvl w:val="0"/>
          <w:numId w:val="3"/>
        </w:numPr>
        <w:shd w:val="clear" w:color="auto" w:fill="FFFFFF"/>
        <w:spacing w:after="1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желание приобрести то или иное имущество, получить ту или иную услугу, отправиться в туристическую поездку;</w:t>
      </w:r>
    </w:p>
    <w:p w:rsidR="0005366B" w:rsidRPr="0005366B" w:rsidRDefault="0005366B" w:rsidP="0005366B">
      <w:pPr>
        <w:numPr>
          <w:ilvl w:val="0"/>
          <w:numId w:val="3"/>
        </w:numPr>
        <w:shd w:val="clear" w:color="auto" w:fill="FFFFFF"/>
        <w:spacing w:after="1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отсутствие работы у родственников служащего, работника;</w:t>
      </w:r>
    </w:p>
    <w:p w:rsidR="0005366B" w:rsidRPr="0005366B" w:rsidRDefault="0005366B" w:rsidP="0005366B">
      <w:pPr>
        <w:numPr>
          <w:ilvl w:val="0"/>
          <w:numId w:val="3"/>
        </w:numPr>
        <w:shd w:val="clear" w:color="auto" w:fill="FFFFFF"/>
        <w:spacing w:after="1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необходимость поступления детей служащего, работника в образовательные учреждения и т.д.</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в) указать служащим и работникам, что определенные исходящие от них предложения, особенно если они адресованы представителям организаций и гражданам, чья выгода зависит от их решений и действий, могут восприниматься как просьба о даче взятки.</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Это возможно даже в том случае, когда такие предложения продиктованы благими намерениями и никак не связаны с личной выгодой государственного служащего, работника.</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К числу таких предложений относятся, например предложения:</w:t>
      </w:r>
    </w:p>
    <w:p w:rsidR="0005366B" w:rsidRPr="0005366B" w:rsidRDefault="0005366B" w:rsidP="0005366B">
      <w:pPr>
        <w:numPr>
          <w:ilvl w:val="0"/>
          <w:numId w:val="4"/>
        </w:numPr>
        <w:shd w:val="clear" w:color="auto" w:fill="FFFFFF"/>
        <w:spacing w:after="1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предоставить служащему, работнику и/или его родственникам скидку;</w:t>
      </w:r>
    </w:p>
    <w:p w:rsidR="0005366B" w:rsidRPr="0005366B" w:rsidRDefault="0005366B" w:rsidP="0005366B">
      <w:pPr>
        <w:numPr>
          <w:ilvl w:val="0"/>
          <w:numId w:val="4"/>
        </w:numPr>
        <w:shd w:val="clear" w:color="auto" w:fill="FFFFFF"/>
        <w:spacing w:after="1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05366B" w:rsidRPr="0005366B" w:rsidRDefault="0005366B" w:rsidP="0005366B">
      <w:pPr>
        <w:numPr>
          <w:ilvl w:val="0"/>
          <w:numId w:val="4"/>
        </w:numPr>
        <w:shd w:val="clear" w:color="auto" w:fill="FFFFFF"/>
        <w:spacing w:after="1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внести деньги в конкретный благотворительный фонд;</w:t>
      </w:r>
    </w:p>
    <w:p w:rsidR="0005366B" w:rsidRPr="0005366B" w:rsidRDefault="0005366B" w:rsidP="0005366B">
      <w:pPr>
        <w:numPr>
          <w:ilvl w:val="0"/>
          <w:numId w:val="4"/>
        </w:numPr>
        <w:shd w:val="clear" w:color="auto" w:fill="FFFFFF"/>
        <w:spacing w:after="1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поддержать конкретную спортивную команду и т.д.</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 xml:space="preserve">г) разъяснить служащим и работникам, что совершение ими определенных действий, может </w:t>
      </w:r>
      <w:proofErr w:type="gramStart"/>
      <w:r w:rsidRPr="0005366B">
        <w:rPr>
          <w:rFonts w:ascii="SegoeUI" w:eastAsia="Times New Roman" w:hAnsi="SegoeUI" w:cs="Times New Roman"/>
          <w:color w:val="333333"/>
          <w:sz w:val="24"/>
          <w:szCs w:val="24"/>
          <w:lang w:eastAsia="ru-RU"/>
        </w:rPr>
        <w:t>восприниматься</w:t>
      </w:r>
      <w:proofErr w:type="gramEnd"/>
      <w:r w:rsidRPr="0005366B">
        <w:rPr>
          <w:rFonts w:ascii="SegoeUI" w:eastAsia="Times New Roman" w:hAnsi="SegoeUI" w:cs="Times New Roman"/>
          <w:color w:val="333333"/>
          <w:sz w:val="24"/>
          <w:szCs w:val="24"/>
          <w:lang w:eastAsia="ru-RU"/>
        </w:rPr>
        <w:t xml:space="preserve"> как согласие принять взятку или просьба о даче взятки.</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К числу таких действий относятся, например:</w:t>
      </w:r>
    </w:p>
    <w:p w:rsidR="0005366B" w:rsidRPr="0005366B" w:rsidRDefault="0005366B" w:rsidP="0005366B">
      <w:pPr>
        <w:numPr>
          <w:ilvl w:val="0"/>
          <w:numId w:val="5"/>
        </w:numPr>
        <w:shd w:val="clear" w:color="auto" w:fill="FFFFFF"/>
        <w:spacing w:after="1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регулярное получение подарков, даже (если речь идет не о государственном гражданском служащем) стоимостью менее 3000 рублей;</w:t>
      </w:r>
    </w:p>
    <w:p w:rsidR="0005366B" w:rsidRPr="0005366B" w:rsidRDefault="0005366B" w:rsidP="0005366B">
      <w:pPr>
        <w:numPr>
          <w:ilvl w:val="0"/>
          <w:numId w:val="5"/>
        </w:numPr>
        <w:shd w:val="clear" w:color="auto" w:fill="FFFFFF"/>
        <w:spacing w:after="1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служащего или работника.</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2.2. Также действенной мерой по данному направлению может стать подготовка и распространение среди служащих и работников памяток и иных методических материалов, содержащих разъяснения по ключевым вопросам, к которым, в частности, следует отнести:</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1) уведомление о склонении к коррупции. В памятке следует описать порядок действий служащего или работника при склонении его к коррупционным правонарушениям;</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2) о типовых случаях конфликтов интересов и порядок их урегулирования;</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lastRenderedPageBreak/>
        <w:t xml:space="preserve">3) поведение, которое может быть </w:t>
      </w:r>
      <w:proofErr w:type="gramStart"/>
      <w:r w:rsidRPr="0005366B">
        <w:rPr>
          <w:rFonts w:ascii="SegoeUI" w:eastAsia="Times New Roman" w:hAnsi="SegoeUI" w:cs="Times New Roman"/>
          <w:color w:val="333333"/>
          <w:sz w:val="24"/>
          <w:szCs w:val="24"/>
          <w:lang w:eastAsia="ru-RU"/>
        </w:rPr>
        <w:t>воспринято</w:t>
      </w:r>
      <w:proofErr w:type="gramEnd"/>
      <w:r w:rsidRPr="0005366B">
        <w:rPr>
          <w:rFonts w:ascii="SegoeUI" w:eastAsia="Times New Roman" w:hAnsi="SegoeUI" w:cs="Times New Roman"/>
          <w:color w:val="333333"/>
          <w:sz w:val="24"/>
          <w:szCs w:val="24"/>
          <w:lang w:eastAsia="ru-RU"/>
        </w:rPr>
        <w:t xml:space="preserve"> как согласие принять взятку или как просьба о даче взятки, в которую включить описание выражений, тем для разговора, предложений и действий, указанных в подпункте 3) раздела 2 настоящего комплекса мер.</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u w:val="single"/>
          <w:lang w:eastAsia="ru-RU"/>
        </w:rPr>
        <w:t>3. Закрепление в локальных правовых актах этических норм поведения служащих и работников, процедур и форм соблюдения служащими и работниками ограничений, запретов и обязанностей, установленных законодательством о противодействии коррупции.</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При организации мероприятий по обозначенному направлению следует обратить внимание на необходимость своевременной регламентации локальными правовыми актами процедур и форм соблюдения служащими и работниками требований к служебному поведению.</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На начальном этапе разработки акта, рекомендуется обеспечить информирование государственных (муниципальных) служащих о возможности участия в его подготовке. Для обсуждения полученных замечаний и предложений служащих или работников по проекту локального правового акта при необходимости проводить рабочую встречу с работниками или служащими.</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 xml:space="preserve">В отношении принятых внутренних правовых актов рекомендуется не реже одного раза в год проводить обсуждения практики применения локальных правовых актов со служащими и работниками органа государственной власти, местного самоуправления, государственного внебюджетного фонда и организации. </w:t>
      </w:r>
      <w:proofErr w:type="gramStart"/>
      <w:r w:rsidRPr="0005366B">
        <w:rPr>
          <w:rFonts w:ascii="SegoeUI" w:eastAsia="Times New Roman" w:hAnsi="SegoeUI" w:cs="Times New Roman"/>
          <w:color w:val="333333"/>
          <w:sz w:val="24"/>
          <w:szCs w:val="24"/>
          <w:lang w:eastAsia="ru-RU"/>
        </w:rPr>
        <w:t xml:space="preserve">В ходе встречи предлагается обсуждать, прежде всего, те трудности, с которыми служащие и работники сталкиваются на практике при реализации тех или иных положений правовых актов (представление сведений о доходах, </w:t>
      </w:r>
      <w:proofErr w:type="spellStart"/>
      <w:r w:rsidRPr="0005366B">
        <w:rPr>
          <w:rFonts w:ascii="SegoeUI" w:eastAsia="Times New Roman" w:hAnsi="SegoeUI" w:cs="Times New Roman"/>
          <w:color w:val="333333"/>
          <w:sz w:val="24"/>
          <w:szCs w:val="24"/>
          <w:lang w:eastAsia="ru-RU"/>
        </w:rPr>
        <w:t>расхадах</w:t>
      </w:r>
      <w:proofErr w:type="spellEnd"/>
      <w:r w:rsidRPr="0005366B">
        <w:rPr>
          <w:rFonts w:ascii="SegoeUI" w:eastAsia="Times New Roman" w:hAnsi="SegoeUI" w:cs="Times New Roman"/>
          <w:color w:val="333333"/>
          <w:sz w:val="24"/>
          <w:szCs w:val="24"/>
          <w:lang w:eastAsia="ru-RU"/>
        </w:rPr>
        <w:t>, об имуществе и обязательствах имущественного характера; определение наличия личной заинтересованности, которая приводит или может привести к конфликту интересов и т.д.).</w:t>
      </w:r>
      <w:proofErr w:type="gramEnd"/>
      <w:r w:rsidRPr="0005366B">
        <w:rPr>
          <w:rFonts w:ascii="SegoeUI" w:eastAsia="Times New Roman" w:hAnsi="SegoeUI" w:cs="Times New Roman"/>
          <w:color w:val="333333"/>
          <w:sz w:val="24"/>
          <w:szCs w:val="24"/>
          <w:lang w:eastAsia="ru-RU"/>
        </w:rPr>
        <w:t xml:space="preserve"> По итогам указанных обсуждений следует актуализировать положений локальных правовых актов.</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К вопросам, которые необходимо регламентировать локальными правовыми актами, в частности следует отнести вопрос о порядке уведомления представителя нанимателя (работодателя) о фактах склонения к коррупционным правонарушениям.</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При разработке указанного акта о порядке уведомления о фактах склонения служащего или работника к совершению коррупционного правонарушения уделить особое внимание механизмам защиты заявителей. Наличие эффективных механизмов защиты будет стимулировать служащих и работников не только отказываться от предложений взятки, но и сообщать о лицах, ее предложивших.</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В связи с этим необходимо, в частности:</w:t>
      </w:r>
    </w:p>
    <w:p w:rsidR="0005366B" w:rsidRPr="0005366B" w:rsidRDefault="0005366B" w:rsidP="0005366B">
      <w:pPr>
        <w:numPr>
          <w:ilvl w:val="0"/>
          <w:numId w:val="6"/>
        </w:numPr>
        <w:shd w:val="clear" w:color="auto" w:fill="FFFFFF"/>
        <w:spacing w:after="1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закрепить требования о конфиденциальности информации о личности заявителя;</w:t>
      </w:r>
    </w:p>
    <w:p w:rsidR="0005366B" w:rsidRPr="0005366B" w:rsidRDefault="0005366B" w:rsidP="0005366B">
      <w:pPr>
        <w:numPr>
          <w:ilvl w:val="0"/>
          <w:numId w:val="6"/>
        </w:numPr>
        <w:shd w:val="clear" w:color="auto" w:fill="FFFFFF"/>
        <w:spacing w:after="1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установить режим доступа к журналу входящей корреспонденции, содержащему данные, позволяющие идентифицировать личность заявителя;</w:t>
      </w:r>
    </w:p>
    <w:p w:rsidR="0005366B" w:rsidRPr="0005366B" w:rsidRDefault="0005366B" w:rsidP="0005366B">
      <w:pPr>
        <w:numPr>
          <w:ilvl w:val="0"/>
          <w:numId w:val="6"/>
        </w:numPr>
        <w:shd w:val="clear" w:color="auto" w:fill="FFFFFF"/>
        <w:spacing w:after="1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lastRenderedPageBreak/>
        <w:t>включить в этический кодекс государственного органа, государственного внебюджетного фонда и организации положение о том, что служащие и работники должны воздерживаться от поведения (высказываний, жестов, действий), которое может быть воспринято окружающими как согласие принять взятку или как просьба о даче взятки.</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u w:val="single"/>
          <w:lang w:eastAsia="ru-RU"/>
        </w:rPr>
        <w:t>4. Обеспечение открытости деятельности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В число мер по реализации данного направления необходимо включить следующие.</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Разместить в местах предоставления государственных услуг и в иных служебных помещениях, где на регулярной основе осуществляется взаимодействие граждан с организациями объявления (плакаты), указывающие на то, что:</w:t>
      </w:r>
    </w:p>
    <w:p w:rsidR="0005366B" w:rsidRPr="0005366B" w:rsidRDefault="0005366B" w:rsidP="0005366B">
      <w:pPr>
        <w:numPr>
          <w:ilvl w:val="0"/>
          <w:numId w:val="7"/>
        </w:numPr>
        <w:shd w:val="clear" w:color="auto" w:fill="FFFFFF"/>
        <w:spacing w:after="1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дача взятки должностному лицу наказывается лишением свободы.</w:t>
      </w:r>
    </w:p>
    <w:p w:rsidR="0005366B" w:rsidRPr="0005366B" w:rsidRDefault="0005366B" w:rsidP="0005366B">
      <w:pPr>
        <w:numPr>
          <w:ilvl w:val="0"/>
          <w:numId w:val="7"/>
        </w:numPr>
        <w:shd w:val="clear" w:color="auto" w:fill="FFFFFF"/>
        <w:spacing w:after="1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предложение должностному лицу денег или имущества, а также выгод или услуг имущественного характера могут быть истолкованы как покушение на дачу взятки;</w:t>
      </w:r>
    </w:p>
    <w:p w:rsidR="0005366B" w:rsidRPr="0005366B" w:rsidRDefault="0005366B" w:rsidP="0005366B">
      <w:pPr>
        <w:numPr>
          <w:ilvl w:val="0"/>
          <w:numId w:val="7"/>
        </w:numPr>
        <w:shd w:val="clear" w:color="auto" w:fill="FFFFFF"/>
        <w:spacing w:after="1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государственному служащему запрещается принимать подарки в связи с исполнением служебных обязанностей вне зависимости от стоимости подарка.</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Разместить на официальном сайте государственного органа, государственного внебюджетного фонда и организации, распространить в электронной и в печатной форме памятки и иные методические материалы для служащих и работников.</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Обеспечить возможности для граждан и организаций беспрепятственно направлять свои обращения в федеральный государственный орган (информация о работе «горячей линии», «телефона доверия», отправке почтовых сообщений, форма по отправке сообщений граждан и организаций через официальный сайт). Обращение гражданина может быть составлено в виде электронного документа и подписано электронной подписью.</w:t>
      </w:r>
    </w:p>
    <w:p w:rsidR="0005366B" w:rsidRPr="0005366B" w:rsidRDefault="0005366B" w:rsidP="0005366B">
      <w:pPr>
        <w:shd w:val="clear" w:color="auto" w:fill="FFFFFF"/>
        <w:spacing w:after="450" w:line="240" w:lineRule="auto"/>
        <w:rPr>
          <w:rFonts w:ascii="SegoeUI" w:eastAsia="Times New Roman" w:hAnsi="SegoeUI" w:cs="Times New Roman"/>
          <w:color w:val="333333"/>
          <w:sz w:val="24"/>
          <w:szCs w:val="24"/>
          <w:lang w:eastAsia="ru-RU"/>
        </w:rPr>
      </w:pPr>
      <w:r w:rsidRPr="0005366B">
        <w:rPr>
          <w:rFonts w:ascii="SegoeUI" w:eastAsia="Times New Roman" w:hAnsi="SegoeUI" w:cs="Times New Roman"/>
          <w:color w:val="333333"/>
          <w:sz w:val="24"/>
          <w:szCs w:val="24"/>
          <w:lang w:eastAsia="ru-RU"/>
        </w:rPr>
        <w:t>Оборудовать места предоставления государственных услуг средствами, позволяющими избежать проявлений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roofErr w:type="gramStart"/>
      <w:r w:rsidRPr="0005366B">
        <w:rPr>
          <w:rFonts w:ascii="SegoeUI" w:eastAsia="Times New Roman" w:hAnsi="SegoeUI" w:cs="Times New Roman"/>
          <w:color w:val="333333"/>
          <w:sz w:val="24"/>
          <w:szCs w:val="24"/>
          <w:lang w:eastAsia="ru-RU"/>
        </w:rPr>
        <w:t>.</w:t>
      </w:r>
      <w:proofErr w:type="gramEnd"/>
      <w:r w:rsidRPr="0005366B">
        <w:rPr>
          <w:rFonts w:ascii="SegoeUI" w:eastAsia="Times New Roman" w:hAnsi="SegoeUI" w:cs="Times New Roman"/>
          <w:color w:val="333333"/>
          <w:sz w:val="24"/>
          <w:szCs w:val="24"/>
          <w:lang w:eastAsia="ru-RU"/>
        </w:rPr>
        <w:t xml:space="preserve"> </w:t>
      </w:r>
      <w:proofErr w:type="gramStart"/>
      <w:r w:rsidRPr="0005366B">
        <w:rPr>
          <w:rFonts w:ascii="SegoeUI" w:eastAsia="Times New Roman" w:hAnsi="SegoeUI" w:cs="Times New Roman"/>
          <w:color w:val="333333"/>
          <w:sz w:val="24"/>
          <w:szCs w:val="24"/>
          <w:lang w:eastAsia="ru-RU"/>
        </w:rPr>
        <w:t>б</w:t>
      </w:r>
      <w:proofErr w:type="gramEnd"/>
      <w:r w:rsidRPr="0005366B">
        <w:rPr>
          <w:rFonts w:ascii="SegoeUI" w:eastAsia="Times New Roman" w:hAnsi="SegoeUI" w:cs="Times New Roman"/>
          <w:color w:val="333333"/>
          <w:sz w:val="24"/>
          <w:szCs w:val="24"/>
          <w:lang w:eastAsia="ru-RU"/>
        </w:rPr>
        <w:t>ежать проявлений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D01ABD" w:rsidRDefault="00D01ABD">
      <w:bookmarkStart w:id="0" w:name="_GoBack"/>
      <w:bookmarkEnd w:id="0"/>
    </w:p>
    <w:sectPr w:rsidR="00D01A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UI">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82196"/>
    <w:multiLevelType w:val="multilevel"/>
    <w:tmpl w:val="60FE6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E8224D"/>
    <w:multiLevelType w:val="multilevel"/>
    <w:tmpl w:val="22708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9F57A3"/>
    <w:multiLevelType w:val="multilevel"/>
    <w:tmpl w:val="8F1E1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4D1B38"/>
    <w:multiLevelType w:val="multilevel"/>
    <w:tmpl w:val="BE4AC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364FFC"/>
    <w:multiLevelType w:val="multilevel"/>
    <w:tmpl w:val="58BA6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C1352A"/>
    <w:multiLevelType w:val="multilevel"/>
    <w:tmpl w:val="9BCC5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EF1FE0"/>
    <w:multiLevelType w:val="multilevel"/>
    <w:tmpl w:val="14E62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66B"/>
    <w:rsid w:val="0005366B"/>
    <w:rsid w:val="00D01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536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366B"/>
    <w:rPr>
      <w:rFonts w:ascii="Times New Roman" w:eastAsia="Times New Roman" w:hAnsi="Times New Roman" w:cs="Times New Roman"/>
      <w:b/>
      <w:bCs/>
      <w:kern w:val="36"/>
      <w:sz w:val="48"/>
      <w:szCs w:val="48"/>
      <w:lang w:eastAsia="ru-RU"/>
    </w:rPr>
  </w:style>
  <w:style w:type="paragraph" w:customStyle="1" w:styleId="shorttitle-doc">
    <w:name w:val="shorttitle-doc"/>
    <w:basedOn w:val="a"/>
    <w:rsid w:val="000536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536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5366B"/>
    <w:rPr>
      <w:b/>
      <w:bCs/>
    </w:rPr>
  </w:style>
  <w:style w:type="character" w:styleId="a5">
    <w:name w:val="Hyperlink"/>
    <w:basedOn w:val="a0"/>
    <w:uiPriority w:val="99"/>
    <w:semiHidden/>
    <w:unhideWhenUsed/>
    <w:rsid w:val="0005366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536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366B"/>
    <w:rPr>
      <w:rFonts w:ascii="Times New Roman" w:eastAsia="Times New Roman" w:hAnsi="Times New Roman" w:cs="Times New Roman"/>
      <w:b/>
      <w:bCs/>
      <w:kern w:val="36"/>
      <w:sz w:val="48"/>
      <w:szCs w:val="48"/>
      <w:lang w:eastAsia="ru-RU"/>
    </w:rPr>
  </w:style>
  <w:style w:type="paragraph" w:customStyle="1" w:styleId="shorttitle-doc">
    <w:name w:val="shorttitle-doc"/>
    <w:basedOn w:val="a"/>
    <w:rsid w:val="000536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536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5366B"/>
    <w:rPr>
      <w:b/>
      <w:bCs/>
    </w:rPr>
  </w:style>
  <w:style w:type="character" w:styleId="a5">
    <w:name w:val="Hyperlink"/>
    <w:basedOn w:val="a0"/>
    <w:uiPriority w:val="99"/>
    <w:semiHidden/>
    <w:unhideWhenUsed/>
    <w:rsid w:val="000536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152241">
      <w:bodyDiv w:val="1"/>
      <w:marLeft w:val="0"/>
      <w:marRight w:val="0"/>
      <w:marTop w:val="0"/>
      <w:marBottom w:val="0"/>
      <w:divBdr>
        <w:top w:val="none" w:sz="0" w:space="0" w:color="auto"/>
        <w:left w:val="none" w:sz="0" w:space="0" w:color="auto"/>
        <w:bottom w:val="none" w:sz="0" w:space="0" w:color="auto"/>
        <w:right w:val="none" w:sz="0" w:space="0" w:color="auto"/>
      </w:divBdr>
      <w:divsChild>
        <w:div w:id="1869759733">
          <w:marLeft w:val="0"/>
          <w:marRight w:val="0"/>
          <w:marTop w:val="0"/>
          <w:marBottom w:val="0"/>
          <w:divBdr>
            <w:top w:val="none" w:sz="0" w:space="0" w:color="auto"/>
            <w:left w:val="none" w:sz="0" w:space="0" w:color="auto"/>
            <w:bottom w:val="none" w:sz="0" w:space="0" w:color="auto"/>
            <w:right w:val="none" w:sz="0" w:space="0" w:color="auto"/>
          </w:divBdr>
          <w:divsChild>
            <w:div w:id="131710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ntrud.gov.ru/ministry/anticorruption/Method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4667</Words>
  <Characters>26602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Admin1</cp:lastModifiedBy>
  <cp:revision>1</cp:revision>
  <dcterms:created xsi:type="dcterms:W3CDTF">2021-09-10T08:53:00Z</dcterms:created>
  <dcterms:modified xsi:type="dcterms:W3CDTF">2021-09-10T08:53:00Z</dcterms:modified>
</cp:coreProperties>
</file>